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Pr="00EB649E" w:rsidRDefault="001130EC" w:rsidP="000E0155">
      <w:pPr>
        <w:pStyle w:val="KeinLeerraum"/>
        <w:rPr>
          <w:lang w:val="en-US"/>
        </w:rPr>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D30E00" w:rsidRPr="00EB649E">
        <w:rPr>
          <w:lang w:val="en-US"/>
        </w:rPr>
        <w:t>Text for tender</w:t>
      </w:r>
    </w:p>
    <w:p w:rsidR="000E0155" w:rsidRPr="00EB649E" w:rsidRDefault="000E0155" w:rsidP="000E0155">
      <w:pPr>
        <w:pStyle w:val="KeinLeerraum"/>
        <w:rPr>
          <w:lang w:val="en-US"/>
        </w:rPr>
      </w:pPr>
    </w:p>
    <w:p w:rsidR="00D30E00" w:rsidRPr="00D30E00" w:rsidRDefault="00D30E00" w:rsidP="00D30E00">
      <w:pPr>
        <w:pStyle w:val="KeinLeerraum"/>
        <w:rPr>
          <w:lang w:val="en-US"/>
        </w:rPr>
      </w:pPr>
      <w:r w:rsidRPr="00D30E00">
        <w:rPr>
          <w:lang w:val="en-US"/>
        </w:rPr>
        <w:t>Gastight Circular Shut-Off Damper,</w:t>
      </w:r>
      <w:r>
        <w:rPr>
          <w:lang w:val="en-US"/>
        </w:rPr>
        <w:t xml:space="preserve"> </w:t>
      </w:r>
      <w:r w:rsidRPr="00D30E00">
        <w:rPr>
          <w:lang w:val="en-US"/>
        </w:rPr>
        <w:t xml:space="preserve">Type GD-C </w:t>
      </w:r>
    </w:p>
    <w:p w:rsidR="00D30E00" w:rsidRPr="00EB649E" w:rsidRDefault="00D30E00" w:rsidP="00BE5BBB">
      <w:pPr>
        <w:rPr>
          <w:lang w:val="en-US"/>
        </w:rPr>
      </w:pPr>
      <w:r w:rsidRPr="00EB649E">
        <w:rPr>
          <w:lang w:val="en-US"/>
        </w:rPr>
        <w:t>in solid and maintenance-free design, provided for systems with high tightness requirements.</w:t>
      </w:r>
    </w:p>
    <w:p w:rsidR="00D30E00" w:rsidRPr="00D30E00" w:rsidRDefault="00D30E00" w:rsidP="00D30E00">
      <w:pPr>
        <w:pStyle w:val="Listenabsatz"/>
        <w:numPr>
          <w:ilvl w:val="0"/>
          <w:numId w:val="5"/>
        </w:numPr>
        <w:rPr>
          <w:lang w:val="en-US"/>
        </w:rPr>
      </w:pPr>
      <w:r w:rsidRPr="00D30E00">
        <w:rPr>
          <w:lang w:val="en-US"/>
        </w:rPr>
        <w:t>The actual leakage rates for housings and seat of damper blade are much lower than specified in the requ</w:t>
      </w:r>
      <w:r>
        <w:rPr>
          <w:lang w:val="en-US"/>
        </w:rPr>
        <w:t>irement according to DIN 25 496</w:t>
      </w:r>
    </w:p>
    <w:p w:rsidR="00D30E00" w:rsidRPr="00D30E00" w:rsidRDefault="00D30E00" w:rsidP="00D30E00">
      <w:pPr>
        <w:pStyle w:val="Listenabsatz"/>
        <w:numPr>
          <w:ilvl w:val="0"/>
          <w:numId w:val="5"/>
        </w:numPr>
        <w:rPr>
          <w:lang w:val="en-US"/>
        </w:rPr>
      </w:pPr>
      <w:r w:rsidRPr="00D30E00">
        <w:rPr>
          <w:lang w:val="en-US"/>
        </w:rPr>
        <w:t>The damper is designed to operate without any failure at an operating pressure of 1.1-times of the admissible o</w:t>
      </w:r>
      <w:r>
        <w:rPr>
          <w:lang w:val="en-US"/>
        </w:rPr>
        <w:t>perating pressure of the damper</w:t>
      </w:r>
    </w:p>
    <w:p w:rsidR="00D30E00" w:rsidRPr="00D30E00" w:rsidRDefault="00D30E00" w:rsidP="00D30E00">
      <w:pPr>
        <w:pStyle w:val="Listenabsatz"/>
        <w:numPr>
          <w:ilvl w:val="0"/>
          <w:numId w:val="5"/>
        </w:numPr>
        <w:rPr>
          <w:lang w:val="en-US"/>
        </w:rPr>
      </w:pPr>
      <w:r w:rsidRPr="00D30E00">
        <w:rPr>
          <w:lang w:val="en-US"/>
        </w:rPr>
        <w:t>The tightness of seat of damper blade is testable in bu</w:t>
      </w:r>
      <w:r>
        <w:rPr>
          <w:lang w:val="en-US"/>
        </w:rPr>
        <w:t>ilt-in situation</w:t>
      </w:r>
    </w:p>
    <w:p w:rsidR="00D30E00" w:rsidRPr="00D30E00" w:rsidRDefault="00D30E00" w:rsidP="00D30E00">
      <w:pPr>
        <w:pStyle w:val="Listenabsatz"/>
        <w:numPr>
          <w:ilvl w:val="0"/>
          <w:numId w:val="5"/>
        </w:numPr>
        <w:rPr>
          <w:lang w:val="en-US"/>
        </w:rPr>
      </w:pPr>
      <w:r w:rsidRPr="00D30E00">
        <w:rPr>
          <w:lang w:val="en-US"/>
        </w:rPr>
        <w:t xml:space="preserve">For maintenance purposes, e.g. lubricating if required, there is no dismantling of the damper from the duct system </w:t>
      </w:r>
      <w:r>
        <w:rPr>
          <w:lang w:val="en-US"/>
        </w:rPr>
        <w:t>necessary</w:t>
      </w:r>
    </w:p>
    <w:p w:rsidR="00D30E00" w:rsidRPr="00D30E00" w:rsidRDefault="00D30E00" w:rsidP="00D30E00">
      <w:pPr>
        <w:pStyle w:val="Listenabsatz"/>
        <w:numPr>
          <w:ilvl w:val="0"/>
          <w:numId w:val="5"/>
        </w:numPr>
        <w:rPr>
          <w:lang w:val="en-US"/>
        </w:rPr>
      </w:pPr>
      <w:r w:rsidRPr="00D30E00">
        <w:rPr>
          <w:lang w:val="en-US"/>
        </w:rPr>
        <w:t>All media touched parts are welded continuously and without gaps to ensure an easy decontamination.</w:t>
      </w:r>
    </w:p>
    <w:p w:rsidR="00D30E00" w:rsidRPr="00D30E00" w:rsidRDefault="00D30E00" w:rsidP="00D30E00">
      <w:pPr>
        <w:pStyle w:val="KeinLeerraum"/>
        <w:rPr>
          <w:lang w:val="en-US"/>
        </w:rPr>
      </w:pPr>
      <w:r w:rsidRPr="00D30E00">
        <w:rPr>
          <w:lang w:val="en-US"/>
        </w:rPr>
        <w:t>Design</w:t>
      </w:r>
    </w:p>
    <w:p w:rsidR="00D30E00" w:rsidRPr="00D30E00" w:rsidRDefault="00D30E00" w:rsidP="00D30E00">
      <w:pPr>
        <w:pStyle w:val="Listenabsatz"/>
        <w:numPr>
          <w:ilvl w:val="0"/>
          <w:numId w:val="6"/>
        </w:numPr>
        <w:rPr>
          <w:lang w:val="en-US"/>
        </w:rPr>
      </w:pPr>
      <w:r w:rsidRPr="00D30E00">
        <w:rPr>
          <w:lang w:val="en-US"/>
        </w:rPr>
        <w:t xml:space="preserve">Butterfly valve with robust damper housing made of stainless steel, material 1.4301 </w:t>
      </w:r>
      <w:r w:rsidRPr="00D30E00">
        <w:rPr>
          <w:lang w:val="en-US"/>
        </w:rPr>
        <w:br/>
        <w:t>(AISI/SAE</w:t>
      </w:r>
      <w:r w:rsidRPr="00D30E00">
        <w:rPr>
          <w:rFonts w:ascii="Swis721 Lt BT" w:hAnsi="Swis721 Lt BT" w:cs="Swis721 Lt BT"/>
          <w:lang w:val="en-US"/>
        </w:rPr>
        <w:t xml:space="preserve"> </w:t>
      </w:r>
      <w:r w:rsidRPr="00D30E00">
        <w:rPr>
          <w:lang w:val="en-US"/>
        </w:rPr>
        <w:t>304), in gastight design according to the tightness requirements of DIN</w:t>
      </w:r>
      <w:r>
        <w:rPr>
          <w:rFonts w:ascii="Swis721 Lt BT" w:hAnsi="Swis721 Lt BT" w:cs="Swis721 Lt BT"/>
          <w:lang w:val="en-US"/>
        </w:rPr>
        <w:t xml:space="preserve"> </w:t>
      </w:r>
      <w:r w:rsidRPr="00D30E00">
        <w:rPr>
          <w:lang w:val="en-US"/>
        </w:rPr>
        <w:t>25</w:t>
      </w:r>
      <w:r>
        <w:rPr>
          <w:rFonts w:ascii="Swis721 Lt BT" w:hAnsi="Swis721 Lt BT" w:cs="Swis721 Lt BT"/>
          <w:lang w:val="en-US"/>
        </w:rPr>
        <w:t xml:space="preserve"> </w:t>
      </w:r>
      <w:r w:rsidRPr="00D30E00">
        <w:rPr>
          <w:lang w:val="en-US"/>
        </w:rPr>
        <w:t xml:space="preserve">496, </w:t>
      </w:r>
      <w:r w:rsidRPr="00D30E00">
        <w:rPr>
          <w:lang w:val="en-US"/>
        </w:rPr>
        <w:br/>
        <w:t>table</w:t>
      </w:r>
      <w:r>
        <w:rPr>
          <w:rFonts w:ascii="Swis721 Lt BT" w:hAnsi="Swis721 Lt BT" w:cs="Swis721 Lt BT"/>
          <w:lang w:val="en-US"/>
        </w:rPr>
        <w:t xml:space="preserve"> </w:t>
      </w:r>
      <w:r>
        <w:rPr>
          <w:lang w:val="en-US"/>
        </w:rPr>
        <w:t>3</w:t>
      </w:r>
    </w:p>
    <w:p w:rsidR="00D30E00" w:rsidRPr="00D30E00" w:rsidRDefault="00D30E00" w:rsidP="00D30E00">
      <w:pPr>
        <w:pStyle w:val="Listenabsatz"/>
        <w:numPr>
          <w:ilvl w:val="0"/>
          <w:numId w:val="6"/>
        </w:numPr>
        <w:rPr>
          <w:lang w:val="en-US"/>
        </w:rPr>
      </w:pPr>
      <w:r w:rsidRPr="00D30E00">
        <w:rPr>
          <w:lang w:val="en-US"/>
        </w:rPr>
        <w:t>Test groove according to DIN</w:t>
      </w:r>
      <w:r>
        <w:rPr>
          <w:rFonts w:ascii="Swis721 Lt BT" w:hAnsi="Swis721 Lt BT" w:cs="Swis721 Lt BT"/>
          <w:lang w:val="en-US"/>
        </w:rPr>
        <w:t xml:space="preserve"> </w:t>
      </w:r>
      <w:r w:rsidRPr="00D30E00">
        <w:rPr>
          <w:lang w:val="en-US"/>
        </w:rPr>
        <w:t>1946-4 resp. KTA</w:t>
      </w:r>
      <w:r w:rsidRPr="00D30E00">
        <w:rPr>
          <w:rFonts w:ascii="Swis721 Lt BT" w:hAnsi="Swis721 Lt BT" w:cs="Swis721 Lt BT"/>
          <w:lang w:val="en-US"/>
        </w:rPr>
        <w:t xml:space="preserve"> </w:t>
      </w:r>
      <w:r w:rsidRPr="00D30E00">
        <w:rPr>
          <w:lang w:val="en-US"/>
        </w:rPr>
        <w:t>3601 to proof the required leakage of seat of damper blade. In order to proof the leak free seat of the damper blade connect the test groove to the seal test device via fast acting coupling, positioned at the front side on the damper housing</w:t>
      </w:r>
    </w:p>
    <w:p w:rsidR="00D30E00" w:rsidRPr="00D30E00" w:rsidRDefault="00D30E00" w:rsidP="00D30E00">
      <w:pPr>
        <w:pStyle w:val="Listenabsatz"/>
        <w:numPr>
          <w:ilvl w:val="0"/>
          <w:numId w:val="6"/>
        </w:numPr>
        <w:rPr>
          <w:lang w:val="en-US"/>
        </w:rPr>
      </w:pPr>
      <w:r w:rsidRPr="00D30E00">
        <w:rPr>
          <w:lang w:val="en-US"/>
        </w:rPr>
        <w:t>Circular damper blade made of stainless steel, material 1.4301 (AISI/SAE 304).</w:t>
      </w:r>
    </w:p>
    <w:p w:rsidR="00D30E00" w:rsidRDefault="00D30E00" w:rsidP="00D30E00">
      <w:pPr>
        <w:pStyle w:val="Listenabsatz"/>
        <w:numPr>
          <w:ilvl w:val="0"/>
          <w:numId w:val="6"/>
        </w:numPr>
      </w:pPr>
      <w:r w:rsidRPr="00D30E00">
        <w:rPr>
          <w:lang w:val="en-US"/>
        </w:rPr>
        <w:t xml:space="preserve">Transmission of force to damper blade for the opening- and/or closing process by means of outside positioned actuator and shaft. </w:t>
      </w:r>
      <w:proofErr w:type="spellStart"/>
      <w:r>
        <w:t>Gastight</w:t>
      </w:r>
      <w:proofErr w:type="spellEnd"/>
      <w:r>
        <w:t xml:space="preserve"> </w:t>
      </w:r>
      <w:proofErr w:type="spellStart"/>
      <w:r>
        <w:t>shaft</w:t>
      </w:r>
      <w:proofErr w:type="spellEnd"/>
      <w:r>
        <w:t xml:space="preserve"> </w:t>
      </w:r>
      <w:proofErr w:type="spellStart"/>
      <w:r>
        <w:t>transition</w:t>
      </w:r>
      <w:proofErr w:type="spellEnd"/>
      <w:r>
        <w:t xml:space="preserve"> </w:t>
      </w:r>
      <w:proofErr w:type="spellStart"/>
      <w:r>
        <w:t>through</w:t>
      </w:r>
      <w:proofErr w:type="spellEnd"/>
      <w:r>
        <w:t xml:space="preserve"> housing. </w:t>
      </w:r>
      <w:proofErr w:type="spellStart"/>
      <w:r>
        <w:t>Shaft</w:t>
      </w:r>
      <w:proofErr w:type="spellEnd"/>
      <w:r>
        <w:t xml:space="preserve"> </w:t>
      </w:r>
      <w:proofErr w:type="spellStart"/>
      <w:r>
        <w:t>sealing</w:t>
      </w:r>
      <w:proofErr w:type="spellEnd"/>
      <w:r>
        <w:t xml:space="preserve"> </w:t>
      </w:r>
      <w:proofErr w:type="spellStart"/>
      <w:r>
        <w:t>made</w:t>
      </w:r>
      <w:proofErr w:type="spellEnd"/>
      <w:r>
        <w:t xml:space="preserve"> </w:t>
      </w:r>
      <w:proofErr w:type="spellStart"/>
      <w:r>
        <w:t>of</w:t>
      </w:r>
      <w:proofErr w:type="spellEnd"/>
      <w:r>
        <w:t xml:space="preserve"> </w:t>
      </w:r>
      <w:proofErr w:type="spellStart"/>
      <w:r>
        <w:t>viton</w:t>
      </w:r>
      <w:proofErr w:type="spellEnd"/>
    </w:p>
    <w:p w:rsidR="00D30E00" w:rsidRPr="00BE5BBB" w:rsidRDefault="00D30E00" w:rsidP="00BE5BBB">
      <w:pPr>
        <w:pStyle w:val="Listenabsatz"/>
        <w:numPr>
          <w:ilvl w:val="0"/>
          <w:numId w:val="6"/>
        </w:numPr>
        <w:rPr>
          <w:rFonts w:asciiTheme="minorHAnsi" w:hAnsiTheme="minorHAnsi" w:cstheme="minorHAnsi"/>
          <w:b/>
          <w:bCs/>
          <w:color w:val="000000"/>
          <w:lang w:val="en-US"/>
        </w:rPr>
      </w:pPr>
      <w:r w:rsidRPr="00D30E00">
        <w:rPr>
          <w:lang w:val="en-US"/>
        </w:rPr>
        <w:t>Electrical-, pneumatic- or manual actuator available. Emergency a</w:t>
      </w:r>
      <w:r>
        <w:rPr>
          <w:lang w:val="en-US"/>
        </w:rPr>
        <w:t>ctuating by means of hand wheel</w:t>
      </w:r>
    </w:p>
    <w:p w:rsidR="001130EC" w:rsidRPr="00BE5BBB" w:rsidRDefault="00BE5BBB" w:rsidP="00D30E00">
      <w:pPr>
        <w:pStyle w:val="KeinLeerraum"/>
      </w:pPr>
      <w:r>
        <w:t xml:space="preserve">Technical </w:t>
      </w:r>
      <w:proofErr w:type="spellStart"/>
      <w:r>
        <w:t>data</w:t>
      </w:r>
      <w:proofErr w:type="spellEnd"/>
    </w:p>
    <w:p w:rsidR="00BE5BBB" w:rsidRDefault="004834AA" w:rsidP="00BE5BBB">
      <w:pPr>
        <w:pStyle w:val="Listenabsatz"/>
        <w:numPr>
          <w:ilvl w:val="0"/>
          <w:numId w:val="3"/>
        </w:numPr>
      </w:pPr>
      <w:proofErr w:type="spellStart"/>
      <w:r>
        <w:t>Fabricate</w:t>
      </w:r>
      <w:proofErr w:type="spellEnd"/>
      <w:r>
        <w:t>: Krantz</w:t>
      </w:r>
    </w:p>
    <w:p w:rsidR="00BE5BBB" w:rsidRDefault="00BE5BBB" w:rsidP="00BE5BBB">
      <w:pPr>
        <w:pStyle w:val="Listenabsatz"/>
        <w:numPr>
          <w:ilvl w:val="0"/>
          <w:numId w:val="3"/>
        </w:numPr>
      </w:pPr>
      <w:r>
        <w:t>Type: GD-C</w:t>
      </w:r>
    </w:p>
    <w:p w:rsidR="00BE5BBB" w:rsidRDefault="00BE5BBB" w:rsidP="00BE5BBB">
      <w:pPr>
        <w:pStyle w:val="Listenabsatz"/>
        <w:numPr>
          <w:ilvl w:val="0"/>
          <w:numId w:val="3"/>
        </w:numPr>
      </w:pPr>
      <w:proofErr w:type="spellStart"/>
      <w:r>
        <w:t>Dimensions</w:t>
      </w:r>
      <w:proofErr w:type="spellEnd"/>
      <w:r>
        <w:t xml:space="preserve">: DN 150 </w:t>
      </w:r>
      <w:r w:rsidRPr="00BE5BBB">
        <w:rPr>
          <w:spacing w:val="-3"/>
        </w:rPr>
        <w:t>–</w:t>
      </w:r>
      <w:r>
        <w:t xml:space="preserve"> DN 400</w:t>
      </w:r>
    </w:p>
    <w:p w:rsidR="00BE5BBB" w:rsidRDefault="00BE5BBB" w:rsidP="00BE5BBB">
      <w:pPr>
        <w:pStyle w:val="Listenabsatz"/>
        <w:numPr>
          <w:ilvl w:val="0"/>
          <w:numId w:val="3"/>
        </w:numPr>
      </w:pPr>
      <w:proofErr w:type="spellStart"/>
      <w:r>
        <w:t>Actuator</w:t>
      </w:r>
      <w:proofErr w:type="spellEnd"/>
      <w:r>
        <w:t xml:space="preserve">: </w:t>
      </w:r>
      <w:proofErr w:type="spellStart"/>
      <w:r>
        <w:t>electrical</w:t>
      </w:r>
      <w:proofErr w:type="spellEnd"/>
      <w:r>
        <w:t xml:space="preserve"> / </w:t>
      </w:r>
      <w:proofErr w:type="spellStart"/>
      <w:r>
        <w:t>pneumatic</w:t>
      </w:r>
      <w:proofErr w:type="spellEnd"/>
      <w:r>
        <w:t xml:space="preserve"> / manual</w:t>
      </w:r>
    </w:p>
    <w:p w:rsidR="00BE5BBB" w:rsidRPr="00BE5BBB" w:rsidRDefault="00BE5BBB" w:rsidP="00BE5BBB">
      <w:pPr>
        <w:pStyle w:val="Listenabsatz"/>
        <w:numPr>
          <w:ilvl w:val="0"/>
          <w:numId w:val="3"/>
        </w:numPr>
        <w:rPr>
          <w:lang w:val="en-US"/>
        </w:rPr>
      </w:pPr>
      <w:r w:rsidRPr="00BE5BBB">
        <w:rPr>
          <w:lang w:val="en-US"/>
        </w:rPr>
        <w:t>Adm. operation tempera</w:t>
      </w:r>
      <w:r>
        <w:rPr>
          <w:lang w:val="en-US"/>
        </w:rPr>
        <w:t xml:space="preserve">ture: </w:t>
      </w:r>
      <w:r w:rsidRPr="00BE5BBB">
        <w:rPr>
          <w:lang w:val="en-US"/>
        </w:rPr>
        <w:t>up to + 100 °C</w:t>
      </w:r>
    </w:p>
    <w:p w:rsidR="00BE5BBB" w:rsidRDefault="00BE5BBB" w:rsidP="00BE5BBB">
      <w:pPr>
        <w:pStyle w:val="Listenabsatz"/>
        <w:numPr>
          <w:ilvl w:val="0"/>
          <w:numId w:val="3"/>
        </w:numPr>
        <w:rPr>
          <w:lang w:val="en-US"/>
        </w:rPr>
      </w:pPr>
      <w:r w:rsidRPr="00BE5BBB">
        <w:rPr>
          <w:lang w:val="en-US"/>
        </w:rPr>
        <w:t>Adm. operation pressure drop:</w:t>
      </w:r>
      <w:r>
        <w:rPr>
          <w:lang w:val="en-US"/>
        </w:rPr>
        <w:t xml:space="preserve"> </w:t>
      </w:r>
      <w:r w:rsidRPr="00BE5BBB">
        <w:rPr>
          <w:lang w:val="en-US"/>
        </w:rPr>
        <w:t>10 000 Pa</w:t>
      </w:r>
    </w:p>
    <w:p w:rsidR="00BE5BBB" w:rsidRPr="00BE5BBB" w:rsidRDefault="00BE5BBB" w:rsidP="00BE5BBB">
      <w:pPr>
        <w:pStyle w:val="Listenabsatz"/>
        <w:numPr>
          <w:ilvl w:val="0"/>
          <w:numId w:val="3"/>
        </w:numPr>
        <w:rPr>
          <w:lang w:val="en-US"/>
        </w:rPr>
      </w:pPr>
      <w:r w:rsidRPr="00BE5BBB">
        <w:rPr>
          <w:lang w:val="en-US"/>
        </w:rPr>
        <w:t>Adm. leakage rate damper</w:t>
      </w:r>
      <w:r w:rsidRPr="00BE5BBB">
        <w:rPr>
          <w:spacing w:val="6"/>
          <w:lang w:val="en-US"/>
        </w:rPr>
        <w:t xml:space="preserve"> </w:t>
      </w:r>
      <w:r w:rsidRPr="00BE5BBB">
        <w:rPr>
          <w:lang w:val="en-US"/>
        </w:rPr>
        <w:t>blade</w:t>
      </w:r>
      <w:r w:rsidRPr="00BE5BBB">
        <w:rPr>
          <w:spacing w:val="6"/>
          <w:lang w:val="en-US"/>
        </w:rPr>
        <w:t xml:space="preserve"> </w:t>
      </w:r>
      <w:r w:rsidRPr="00BE5BBB">
        <w:rPr>
          <w:lang w:val="en-US"/>
        </w:rPr>
        <w:t>incl. seat of</w:t>
      </w:r>
      <w:r w:rsidRPr="00BE5BBB">
        <w:rPr>
          <w:spacing w:val="6"/>
          <w:lang w:val="en-US"/>
        </w:rPr>
        <w:t xml:space="preserve"> damper blade</w:t>
      </w:r>
      <w:r>
        <w:rPr>
          <w:spacing w:val="6"/>
          <w:lang w:val="en-US"/>
        </w:rPr>
        <w:t xml:space="preserve"> </w:t>
      </w:r>
      <w:r>
        <w:rPr>
          <w:lang w:val="en-US"/>
        </w:rPr>
        <w:t xml:space="preserve">acc. DIN 25 496: </w:t>
      </w:r>
      <w:r w:rsidRPr="00BE5BBB">
        <w:rPr>
          <w:lang w:val="en-US"/>
        </w:rPr>
        <w:t>10 l / (h</w:t>
      </w:r>
      <w:r>
        <w:rPr>
          <w:lang w:val="en-US"/>
        </w:rPr>
        <w:t xml:space="preserve"> </w:t>
      </w:r>
      <w:r w:rsidRPr="00BE5BBB">
        <w:rPr>
          <w:rFonts w:asciiTheme="minorHAnsi" w:hAnsiTheme="minorHAnsi" w:cstheme="minorHAnsi"/>
          <w:color w:val="000000"/>
          <w:lang w:val="en-US"/>
        </w:rPr>
        <w:t xml:space="preserve">· </w:t>
      </w:r>
      <w:r w:rsidRPr="00BE5BBB">
        <w:rPr>
          <w:lang w:val="en-US"/>
        </w:rPr>
        <w:t>m²)</w:t>
      </w:r>
      <w:r w:rsidRPr="00BE5BBB">
        <w:rPr>
          <w:lang w:val="en-US"/>
        </w:rPr>
        <w:br/>
        <w:t>at 1 bar, 20 °C</w:t>
      </w:r>
      <w:r>
        <w:rPr>
          <w:lang w:val="en-US"/>
        </w:rPr>
        <w:t xml:space="preserve"> </w:t>
      </w:r>
      <w:r w:rsidRPr="00BE5BBB">
        <w:rPr>
          <w:lang w:val="en-US"/>
        </w:rPr>
        <w:t>and ∆p = 2 000 Pa</w:t>
      </w:r>
    </w:p>
    <w:p w:rsidR="00BE5BBB" w:rsidRPr="00EB649E" w:rsidRDefault="00BE5BBB" w:rsidP="00BE5BBB">
      <w:pPr>
        <w:pStyle w:val="Listenabsatz"/>
        <w:numPr>
          <w:ilvl w:val="0"/>
          <w:numId w:val="3"/>
        </w:numPr>
        <w:rPr>
          <w:lang w:val="en-US"/>
        </w:rPr>
      </w:pPr>
      <w:r w:rsidRPr="00BE5BBB">
        <w:rPr>
          <w:lang w:val="en-US"/>
        </w:rPr>
        <w:t>Adm. leakage rate</w:t>
      </w:r>
      <w:r w:rsidRPr="00BE5BBB">
        <w:rPr>
          <w:spacing w:val="6"/>
          <w:lang w:val="en-US"/>
        </w:rPr>
        <w:t xml:space="preserve"> </w:t>
      </w:r>
      <w:r w:rsidRPr="00BE5BBB">
        <w:rPr>
          <w:lang w:val="en-US"/>
        </w:rPr>
        <w:t>housing</w:t>
      </w:r>
      <w:r w:rsidRPr="00BE5BBB">
        <w:rPr>
          <w:spacing w:val="16"/>
          <w:lang w:val="en-US"/>
        </w:rPr>
        <w:t xml:space="preserve"> </w:t>
      </w:r>
      <w:r w:rsidRPr="00BE5BBB">
        <w:rPr>
          <w:lang w:val="en-US"/>
        </w:rPr>
        <w:t>incl. shaft transition acc. DIN 25 496: 10 l / (h</w:t>
      </w:r>
      <w:r>
        <w:rPr>
          <w:lang w:val="en-US"/>
        </w:rPr>
        <w:t xml:space="preserve"> </w:t>
      </w:r>
      <w:r w:rsidRPr="00BE5BBB">
        <w:rPr>
          <w:rFonts w:asciiTheme="minorHAnsi" w:hAnsiTheme="minorHAnsi" w:cstheme="minorHAnsi"/>
          <w:color w:val="000000"/>
          <w:lang w:val="en-US"/>
        </w:rPr>
        <w:t>·</w:t>
      </w:r>
      <w:r>
        <w:rPr>
          <w:rFonts w:asciiTheme="minorHAnsi" w:hAnsiTheme="minorHAnsi" w:cstheme="minorHAnsi"/>
          <w:color w:val="000000"/>
          <w:lang w:val="en-US"/>
        </w:rPr>
        <w:t xml:space="preserve"> </w:t>
      </w:r>
      <w:r w:rsidRPr="00BE5BBB">
        <w:rPr>
          <w:lang w:val="en-US"/>
        </w:rPr>
        <w:t>m²)</w:t>
      </w:r>
      <w:r>
        <w:rPr>
          <w:lang w:val="en-US"/>
        </w:rPr>
        <w:t xml:space="preserve"> </w:t>
      </w:r>
      <w:r w:rsidRPr="00EB649E">
        <w:rPr>
          <w:lang w:val="en-US"/>
        </w:rPr>
        <w:t xml:space="preserve">at 1 bar, 20 °C </w:t>
      </w:r>
      <w:r w:rsidRPr="00EB649E">
        <w:rPr>
          <w:lang w:val="en-US"/>
        </w:rPr>
        <w:br/>
        <w:t>and ∆p = 2 000 Pa</w:t>
      </w:r>
    </w:p>
    <w:p w:rsidR="00BE5BBB" w:rsidRDefault="00EB649E" w:rsidP="00EB649E">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0421D8" w:rsidRDefault="000421D8" w:rsidP="00EB649E"/>
    <w:p w:rsidR="000421D8" w:rsidRDefault="000421D8" w:rsidP="00EB649E"/>
    <w:p w:rsidR="000421D8" w:rsidRDefault="000421D8" w:rsidP="000421D8">
      <w:pPr>
        <w:spacing w:before="0" w:after="0"/>
        <w:rPr>
          <w:rFonts w:asciiTheme="minorHAnsi" w:hAnsiTheme="minorHAnsi" w:cstheme="minorHAnsi"/>
          <w:b/>
        </w:rPr>
      </w:pPr>
      <w:r>
        <w:rPr>
          <w:rFonts w:asciiTheme="minorHAnsi" w:hAnsiTheme="minorHAnsi" w:cstheme="minorHAnsi"/>
          <w:b/>
        </w:rPr>
        <w:t>Krantz GmbH</w:t>
      </w:r>
    </w:p>
    <w:p w:rsidR="000421D8" w:rsidRDefault="000421D8" w:rsidP="000421D8">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Germany</w:t>
      </w:r>
    </w:p>
    <w:p w:rsidR="000421D8" w:rsidRDefault="000421D8" w:rsidP="000421D8">
      <w:pPr>
        <w:spacing w:before="0" w:after="0"/>
        <w:rPr>
          <w:rFonts w:asciiTheme="minorHAnsi" w:hAnsiTheme="minorHAnsi" w:cstheme="minorHAnsi"/>
        </w:rPr>
      </w:pPr>
      <w:r>
        <w:rPr>
          <w:rFonts w:asciiTheme="minorHAnsi" w:hAnsiTheme="minorHAnsi" w:cstheme="minorHAnsi"/>
        </w:rPr>
        <w:t>Phone: +49 241 434-1</w:t>
      </w:r>
    </w:p>
    <w:p w:rsidR="000421D8" w:rsidRDefault="000421D8" w:rsidP="000421D8">
      <w:pPr>
        <w:spacing w:before="0" w:after="0"/>
        <w:rPr>
          <w:rFonts w:asciiTheme="minorHAnsi" w:hAnsiTheme="minorHAnsi" w:cstheme="minorHAnsi"/>
        </w:rPr>
      </w:pPr>
      <w:r>
        <w:rPr>
          <w:rFonts w:asciiTheme="minorHAnsi" w:hAnsiTheme="minorHAnsi" w:cstheme="minorHAnsi"/>
        </w:rPr>
        <w:t>Fax: +49 241 434-500</w:t>
      </w:r>
    </w:p>
    <w:p w:rsidR="000421D8" w:rsidRPr="000421D8" w:rsidRDefault="000421D8" w:rsidP="000421D8">
      <w:pPr>
        <w:spacing w:before="0" w:after="0"/>
      </w:pPr>
      <w:r>
        <w:rPr>
          <w:rFonts w:asciiTheme="minorHAnsi" w:hAnsiTheme="minorHAnsi" w:cstheme="minorHAnsi"/>
        </w:rPr>
        <w:t>info.filter@krantz.de | www.krantz.de</w:t>
      </w:r>
      <w:bookmarkStart w:id="0" w:name="_GoBack"/>
      <w:bookmarkEnd w:id="0"/>
    </w:p>
    <w:sectPr w:rsidR="000421D8" w:rsidRPr="000421D8"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1CFD"/>
    <w:multiLevelType w:val="hybridMultilevel"/>
    <w:tmpl w:val="B2E8F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C42E30"/>
    <w:multiLevelType w:val="hybridMultilevel"/>
    <w:tmpl w:val="25884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875053"/>
    <w:multiLevelType w:val="hybridMultilevel"/>
    <w:tmpl w:val="81D8D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D80579"/>
    <w:multiLevelType w:val="hybridMultilevel"/>
    <w:tmpl w:val="D220D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2C66757"/>
    <w:multiLevelType w:val="hybridMultilevel"/>
    <w:tmpl w:val="7E82A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421D8"/>
    <w:rsid w:val="000E0155"/>
    <w:rsid w:val="001130EC"/>
    <w:rsid w:val="001153DD"/>
    <w:rsid w:val="001313E8"/>
    <w:rsid w:val="00192617"/>
    <w:rsid w:val="0029487D"/>
    <w:rsid w:val="0031363F"/>
    <w:rsid w:val="00327581"/>
    <w:rsid w:val="003C09F9"/>
    <w:rsid w:val="004511AD"/>
    <w:rsid w:val="004834AA"/>
    <w:rsid w:val="00540083"/>
    <w:rsid w:val="00696F3F"/>
    <w:rsid w:val="006D61C9"/>
    <w:rsid w:val="00726815"/>
    <w:rsid w:val="00742798"/>
    <w:rsid w:val="007627DB"/>
    <w:rsid w:val="00776F5F"/>
    <w:rsid w:val="007F54C1"/>
    <w:rsid w:val="00927851"/>
    <w:rsid w:val="00BE5BBB"/>
    <w:rsid w:val="00C968E2"/>
    <w:rsid w:val="00D30E00"/>
    <w:rsid w:val="00D46ABF"/>
    <w:rsid w:val="00E3692E"/>
    <w:rsid w:val="00EA0EFF"/>
    <w:rsid w:val="00EB649E"/>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D30E0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D30E0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lang w:val="en-GB"/>
    </w:rPr>
  </w:style>
  <w:style w:type="paragraph" w:customStyle="1" w:styleId="MerkmaleWrfel">
    <w:name w:val="Merkmale + Würfel"/>
    <w:basedOn w:val="Standard"/>
    <w:uiPriority w:val="99"/>
    <w:rsid w:val="00D30E0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
    <w:name w:val="Tabelle"/>
    <w:basedOn w:val="EinfacherAbsatz"/>
    <w:uiPriority w:val="99"/>
    <w:rsid w:val="00BE5BBB"/>
    <w:pPr>
      <w:jc w:val="left"/>
    </w:pPr>
  </w:style>
  <w:style w:type="paragraph" w:customStyle="1" w:styleId="Tabellelinks">
    <w:name w:val="Tabelle links"/>
    <w:basedOn w:val="Tabelle"/>
    <w:uiPriority w:val="99"/>
    <w:rsid w:val="00BE5BBB"/>
  </w:style>
  <w:style w:type="character" w:customStyle="1" w:styleId="Hochgestellt">
    <w:name w:val="Hochgestellt"/>
    <w:uiPriority w:val="99"/>
    <w:rsid w:val="00BE5BBB"/>
    <w:rPr>
      <w:position w:val="4"/>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CA44F85EC0A4D9258C5401E7B58B0" ma:contentTypeVersion="1" ma:contentTypeDescription="Create a new document." ma:contentTypeScope="" ma:versionID="4c980f4280f5bee67c22d600acdaa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CFB00-A9DB-488E-AFE8-4FAC54575E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124F00-9BF8-4333-B63F-0B667C878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1E2F5-FBDB-4BBF-B30D-BD2D666D4D57}">
  <ds:schemaRefs>
    <ds:schemaRef ds:uri="http://schemas.microsoft.com/sharepoint/v3/contenttype/forms"/>
  </ds:schemaRefs>
</ds:datastoreItem>
</file>

<file path=customXml/itemProps4.xml><?xml version="1.0" encoding="utf-8"?>
<ds:datastoreItem xmlns:ds="http://schemas.openxmlformats.org/officeDocument/2006/customXml" ds:itemID="{489813EB-73C1-4100-B220-718ADC4A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6</cp:revision>
  <dcterms:created xsi:type="dcterms:W3CDTF">2012-11-15T14:57:00Z</dcterms:created>
  <dcterms:modified xsi:type="dcterms:W3CDTF">2018-01-05T13:27:00Z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395284104</vt:i4>
  </property>
  <property fmtid="{D5CDD505-2E9C-101B-9397-08002B2CF9AE}" pid="3" name="_NewReviewCycle">
    <vt:lpwstr/>
  </property>
  <property fmtid="{D5CDD505-2E9C-101B-9397-08002B2CF9AE}" pid="4" name="_EmailSubject">
    <vt:lpwstr>Ausschreibungstexte</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PreviousAdHocReviewCycleID">
    <vt:i4>-1943685498</vt:i4>
  </property>
  <property fmtid="{D5CDD505-2E9C-101B-9397-08002B2CF9AE}" pid="8" name="_ReviewingToolsShownOnce">
    <vt:lpwstr/>
  </property>
  <property fmtid="{D5CDD505-2E9C-101B-9397-08002B2CF9AE}" pid="9" name="ContentTypeId">
    <vt:lpwstr>0x010100EE3CA44F85EC0A4D9258C5401E7B58B0</vt:lpwstr>
  </property>
</Properties>
</file>