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1130EC" w:rsidRDefault="001130EC" w:rsidP="000E0155">
      <w:pPr>
        <w:pStyle w:val="KeinLeerraum"/>
      </w:pPr>
    </w:p>
    <w:p w:rsidR="00F5615A" w:rsidRPr="00F5615A" w:rsidRDefault="00F5615A" w:rsidP="00F5615A">
      <w:pPr>
        <w:pStyle w:val="KeinLeerraum"/>
      </w:pPr>
      <w:r w:rsidRPr="00F5615A">
        <w:t>Schwebstoff-Filtersyste</w:t>
      </w:r>
      <w:r w:rsidR="000922CA">
        <w:t xml:space="preserve">m mit Scan-Einrichtung, Typ </w:t>
      </w:r>
      <w:proofErr w:type="spellStart"/>
      <w:r w:rsidR="000922CA">
        <w:t>SCF</w:t>
      </w:r>
      <w:r w:rsidRPr="00F5615A">
        <w:rPr>
          <w:vertAlign w:val="subscript"/>
        </w:rPr>
        <w:t>hightec</w:t>
      </w:r>
      <w:proofErr w:type="spellEnd"/>
      <w:r w:rsidRPr="00F5615A">
        <w:rPr>
          <w:vertAlign w:val="subscript"/>
        </w:rPr>
        <w:t xml:space="preserve"> Triple S</w:t>
      </w:r>
    </w:p>
    <w:p w:rsidR="00F5615A" w:rsidRPr="00F5615A" w:rsidRDefault="00F5615A" w:rsidP="00937554">
      <w:pPr>
        <w:pStyle w:val="Listenabsatz"/>
        <w:numPr>
          <w:ilvl w:val="0"/>
          <w:numId w:val="37"/>
        </w:numPr>
        <w:spacing w:before="0"/>
      </w:pPr>
      <w:r w:rsidRPr="00F5615A">
        <w:t xml:space="preserve">Stabiles Filtergehäuse aus Edelstahl, Werkstoff 1.4301, in </w:t>
      </w:r>
      <w:proofErr w:type="spellStart"/>
      <w:r w:rsidRPr="00F5615A">
        <w:t>gasdicht</w:t>
      </w:r>
      <w:proofErr w:type="spellEnd"/>
      <w:r w:rsidRPr="00F5615A">
        <w:t xml:space="preserve"> geschweißter Ausführung nach den Dichtheitsanforderungen der DIN</w:t>
      </w:r>
      <w:r>
        <w:rPr>
          <w:rFonts w:cs="Arial"/>
        </w:rPr>
        <w:t xml:space="preserve"> </w:t>
      </w:r>
      <w:r w:rsidRPr="00F5615A">
        <w:t>25</w:t>
      </w:r>
      <w:r>
        <w:rPr>
          <w:rFonts w:cs="Arial"/>
        </w:rPr>
        <w:t xml:space="preserve"> </w:t>
      </w:r>
      <w:r w:rsidRPr="00F5615A">
        <w:t>496, Tabelle</w:t>
      </w:r>
      <w:r>
        <w:rPr>
          <w:rFonts w:cs="Arial"/>
        </w:rPr>
        <w:t xml:space="preserve"> </w:t>
      </w:r>
      <w:r w:rsidRPr="00F5615A">
        <w:t>3, zur Aufnahme von Feinstaub- und HEPA-Filtereleme</w:t>
      </w:r>
      <w:r w:rsidR="00DC2AB2">
        <w:t>nten mit Bezeichnungsschildern</w:t>
      </w:r>
    </w:p>
    <w:p w:rsidR="00F5615A" w:rsidRPr="00F5615A" w:rsidRDefault="00F5615A" w:rsidP="00F5615A">
      <w:pPr>
        <w:pStyle w:val="Listenabsatz"/>
        <w:numPr>
          <w:ilvl w:val="0"/>
          <w:numId w:val="37"/>
        </w:numPr>
      </w:pPr>
      <w:r w:rsidRPr="00F5615A">
        <w:t>Bei Schweißungen Berücksichtigung der DIN</w:t>
      </w:r>
      <w:r>
        <w:rPr>
          <w:rFonts w:cs="Arial"/>
        </w:rPr>
        <w:t xml:space="preserve"> </w:t>
      </w:r>
      <w:r w:rsidRPr="00F5615A">
        <w:t>25</w:t>
      </w:r>
      <w:r>
        <w:rPr>
          <w:rFonts w:cs="Arial"/>
        </w:rPr>
        <w:t xml:space="preserve"> </w:t>
      </w:r>
      <w:r w:rsidRPr="00F5615A">
        <w:t>496, Absatz</w:t>
      </w:r>
      <w:r>
        <w:rPr>
          <w:rFonts w:cs="Arial"/>
        </w:rPr>
        <w:t xml:space="preserve"> </w:t>
      </w:r>
      <w:r w:rsidRPr="00F5615A">
        <w:t xml:space="preserve">6.2(4), d.h. Einsatz stabilisierter Stähle bei </w:t>
      </w:r>
      <w:proofErr w:type="spellStart"/>
      <w:r w:rsidRPr="00F5615A">
        <w:t>austenitischen</w:t>
      </w:r>
      <w:proofErr w:type="spellEnd"/>
      <w:r w:rsidRPr="00F5615A">
        <w:t xml:space="preserve"> Werkstoffen, z.B. 1.4541 und Einsatz beruhigter Stähl</w:t>
      </w:r>
      <w:r w:rsidR="00DC2AB2">
        <w:t xml:space="preserve">e bei </w:t>
      </w:r>
      <w:proofErr w:type="spellStart"/>
      <w:r w:rsidR="00DC2AB2">
        <w:t>ferritischen</w:t>
      </w:r>
      <w:proofErr w:type="spellEnd"/>
      <w:r w:rsidR="00DC2AB2">
        <w:t xml:space="preserve"> Werkstoffen</w:t>
      </w:r>
    </w:p>
    <w:p w:rsidR="00F5615A" w:rsidRPr="00F5615A" w:rsidRDefault="00F5615A" w:rsidP="00F5615A">
      <w:pPr>
        <w:pStyle w:val="Listenabsatz"/>
        <w:numPr>
          <w:ilvl w:val="0"/>
          <w:numId w:val="37"/>
        </w:numPr>
      </w:pPr>
      <w:r w:rsidRPr="00F5615A">
        <w:t>Zur Sicherstellung einer guten Dekontaminierbarkeit sind die Schweißnähte an den medienberührten Teilen spaltf</w:t>
      </w:r>
      <w:r w:rsidR="00DC2AB2">
        <w:t>rei und durchgehend ausgeführt</w:t>
      </w:r>
    </w:p>
    <w:p w:rsidR="00F5615A" w:rsidRPr="00F5615A" w:rsidRDefault="00F5615A" w:rsidP="00F5615A">
      <w:pPr>
        <w:pStyle w:val="Listenabsatz"/>
        <w:numPr>
          <w:ilvl w:val="0"/>
          <w:numId w:val="37"/>
        </w:numPr>
      </w:pPr>
      <w:r w:rsidRPr="00F5615A">
        <w:t>Zur Erleichterung des Transports ist da</w:t>
      </w:r>
      <w:r w:rsidR="00DC2AB2">
        <w:t xml:space="preserve">s Gehäuse mit </w:t>
      </w:r>
      <w:proofErr w:type="spellStart"/>
      <w:r w:rsidR="00DC2AB2">
        <w:t>Kranösen</w:t>
      </w:r>
      <w:proofErr w:type="spellEnd"/>
      <w:r w:rsidR="00DC2AB2">
        <w:t xml:space="preserve"> versehen</w:t>
      </w:r>
    </w:p>
    <w:p w:rsidR="00F5615A" w:rsidRPr="00F5615A" w:rsidRDefault="00F5615A" w:rsidP="00F5615A">
      <w:pPr>
        <w:pStyle w:val="Listenabsatz"/>
        <w:numPr>
          <w:ilvl w:val="0"/>
          <w:numId w:val="37"/>
        </w:numPr>
      </w:pPr>
      <w:proofErr w:type="spellStart"/>
      <w:r w:rsidRPr="00F5615A">
        <w:t>Anpressung</w:t>
      </w:r>
      <w:proofErr w:type="spellEnd"/>
      <w:r w:rsidRPr="00F5615A">
        <w:t xml:space="preserve"> der HEPA-Filtereinsätze über selbstständig nachstellende Federelemente. Auch bei Alterung und damit Nachgeben der Dichtungen werden so die Dichtheitsanforderungen der DIN</w:t>
      </w:r>
      <w:r>
        <w:rPr>
          <w:rFonts w:cs="Arial"/>
        </w:rPr>
        <w:t xml:space="preserve"> </w:t>
      </w:r>
      <w:r w:rsidRPr="00F5615A">
        <w:t>25</w:t>
      </w:r>
      <w:r>
        <w:rPr>
          <w:rFonts w:cs="Arial"/>
        </w:rPr>
        <w:t xml:space="preserve"> </w:t>
      </w:r>
      <w:r w:rsidRPr="00F5615A">
        <w:t>496, Tabelle</w:t>
      </w:r>
      <w:r>
        <w:rPr>
          <w:rFonts w:cs="Arial"/>
        </w:rPr>
        <w:t xml:space="preserve"> </w:t>
      </w:r>
      <w:r w:rsidRPr="00F5615A">
        <w:t>3, sichergestellt. Schnellentlastung der Anpressvorrichtungen über einfach wirkende pneumatische Stellzylinder. Bei Filterwechsel Versorgung der pneumatischen Stellzylinder über Verbindung eines 3-Wege-Ventils angeordnet an der Vorderseite des Gehäuses mit Druckluft (öl- und wasserfrei, 6</w:t>
      </w:r>
      <w:r>
        <w:rPr>
          <w:rFonts w:cs="Arial"/>
        </w:rPr>
        <w:t xml:space="preserve"> </w:t>
      </w:r>
      <w:r w:rsidRPr="00F5615A">
        <w:t xml:space="preserve">bar). Beim Entspann- bzw. Spannprozess wird so die Druckluft </w:t>
      </w:r>
      <w:r w:rsidR="00DC2AB2">
        <w:t>sicher in das Gehäuse entlassen</w:t>
      </w:r>
      <w:r w:rsidRPr="00F5615A">
        <w:t xml:space="preserve"> </w:t>
      </w:r>
    </w:p>
    <w:p w:rsidR="00F5615A" w:rsidRPr="00F5615A" w:rsidRDefault="00F5615A" w:rsidP="00F5615A">
      <w:pPr>
        <w:pStyle w:val="Listenabsatz"/>
        <w:numPr>
          <w:ilvl w:val="0"/>
          <w:numId w:val="37"/>
        </w:numPr>
      </w:pPr>
      <w:r w:rsidRPr="00F5615A">
        <w:t>Die Anpressvorrichtungen der HEPA-Filterelemente sind von außen bedienbar und so dimensioniert, dass bei maximal zulässiger Beladung und bei nachgebenden Dichtelementen die Einhaltung der Dichtheitsanforderungen nach DIN</w:t>
      </w:r>
      <w:r>
        <w:rPr>
          <w:rFonts w:cs="Arial"/>
        </w:rPr>
        <w:t xml:space="preserve"> </w:t>
      </w:r>
      <w:r w:rsidRPr="00F5615A">
        <w:t>25</w:t>
      </w:r>
      <w:r>
        <w:rPr>
          <w:rFonts w:cs="Arial"/>
        </w:rPr>
        <w:t xml:space="preserve"> </w:t>
      </w:r>
      <w:r w:rsidRPr="00F5615A">
        <w:t>496, Tabelle</w:t>
      </w:r>
      <w:r>
        <w:rPr>
          <w:rFonts w:cs="Arial"/>
        </w:rPr>
        <w:t xml:space="preserve"> </w:t>
      </w:r>
      <w:r w:rsidRPr="00F5615A">
        <w:t>3, am Sitz der Fil</w:t>
      </w:r>
      <w:r w:rsidR="00DC2AB2">
        <w:t>terelemente sichergestellt ist</w:t>
      </w:r>
    </w:p>
    <w:p w:rsidR="00F5615A" w:rsidRPr="00F5615A" w:rsidRDefault="00F5615A" w:rsidP="00F5615A">
      <w:pPr>
        <w:pStyle w:val="Listenabsatz"/>
        <w:numPr>
          <w:ilvl w:val="0"/>
          <w:numId w:val="37"/>
        </w:numPr>
      </w:pPr>
      <w:r w:rsidRPr="00F5615A">
        <w:t>Prüfrille nach DIN</w:t>
      </w:r>
      <w:r>
        <w:rPr>
          <w:rFonts w:cs="Arial"/>
        </w:rPr>
        <w:t xml:space="preserve"> </w:t>
      </w:r>
      <w:r w:rsidRPr="00F5615A">
        <w:t>1946-4 bzw. DIN</w:t>
      </w:r>
      <w:r>
        <w:rPr>
          <w:rFonts w:cs="Arial"/>
        </w:rPr>
        <w:t xml:space="preserve"> </w:t>
      </w:r>
      <w:r w:rsidRPr="00F5615A">
        <w:t>25</w:t>
      </w:r>
      <w:r>
        <w:rPr>
          <w:rFonts w:cs="Arial"/>
        </w:rPr>
        <w:t xml:space="preserve"> </w:t>
      </w:r>
      <w:r w:rsidRPr="00F5615A">
        <w:t xml:space="preserve">414 aus Edelstahl für jedes HEPA-Filterelement. Zum Nachweis der </w:t>
      </w:r>
      <w:proofErr w:type="spellStart"/>
      <w:r w:rsidRPr="00F5615A">
        <w:t>Leckfreiheit</w:t>
      </w:r>
      <w:proofErr w:type="spellEnd"/>
      <w:r w:rsidRPr="00F5615A">
        <w:t xml:space="preserve"> des Dichtsitzes Verbindung der Prüfrille über eine Schnellverschlusskupplung, angeordnet an der Vorderseite des Gehäuses, mit einem Dichtsitzprüfgerät. Verbindungsleit</w:t>
      </w:r>
      <w:r w:rsidR="00DC2AB2">
        <w:t>ung mit integriertem U15 Filter</w:t>
      </w:r>
    </w:p>
    <w:p w:rsidR="00F5615A" w:rsidRPr="00F5615A" w:rsidRDefault="00F5615A" w:rsidP="00F5615A">
      <w:pPr>
        <w:pStyle w:val="Listenabsatz"/>
        <w:numPr>
          <w:ilvl w:val="0"/>
          <w:numId w:val="37"/>
        </w:numPr>
      </w:pPr>
      <w:r w:rsidRPr="00F5615A">
        <w:t>Verwendung des 3-Dichtungsprinzip (Triple</w:t>
      </w:r>
      <w:r>
        <w:rPr>
          <w:rFonts w:cs="Arial"/>
        </w:rPr>
        <w:t xml:space="preserve"> </w:t>
      </w:r>
      <w:r w:rsidRPr="00F5615A">
        <w:t>S), d. h. das HEPA-Filterelement ist beidse</w:t>
      </w:r>
      <w:r>
        <w:t>itig mit Dichtungen zum Gehäuse</w:t>
      </w:r>
      <w:r w:rsidRPr="00F5615A">
        <w:t>inneren abgedichtet, so dass das Filter prinzipiell auch ohne einen Wartungs</w:t>
      </w:r>
      <w:r w:rsidR="00DC2AB2">
        <w:t>deckel betrieben werden könnte</w:t>
      </w:r>
    </w:p>
    <w:p w:rsidR="00F5615A" w:rsidRPr="00F5615A" w:rsidRDefault="00F5615A" w:rsidP="00F5615A">
      <w:pPr>
        <w:pStyle w:val="Listenabsatz"/>
        <w:numPr>
          <w:ilvl w:val="0"/>
          <w:numId w:val="37"/>
        </w:numPr>
      </w:pPr>
      <w:r w:rsidRPr="00F5615A">
        <w:t>Aufnahmevorrichtungen für Positionierung der Feinstaub- und Filterelemente sowohl für die horizontale als auch vertikale Anordnung de</w:t>
      </w:r>
      <w:r w:rsidR="00DC2AB2">
        <w:t>s Filtergehäuses geeignet</w:t>
      </w:r>
    </w:p>
    <w:p w:rsidR="00F5615A" w:rsidRPr="00F5615A" w:rsidRDefault="00F5615A" w:rsidP="00F5615A">
      <w:pPr>
        <w:pStyle w:val="Listenabsatz"/>
        <w:numPr>
          <w:ilvl w:val="0"/>
          <w:numId w:val="37"/>
        </w:numPr>
      </w:pPr>
      <w:r w:rsidRPr="00F5615A">
        <w:t xml:space="preserve">Separate </w:t>
      </w:r>
      <w:r>
        <w:t>Einschuböffnung für jede Filter</w:t>
      </w:r>
      <w:r w:rsidRPr="00F5615A">
        <w:t>zelle, versehen mit Spezialkragen, zur Durc</w:t>
      </w:r>
      <w:r>
        <w:t>hführung der Schutzsackwechsel</w:t>
      </w:r>
      <w:r w:rsidR="00DC2AB2">
        <w:t>methode</w:t>
      </w:r>
    </w:p>
    <w:p w:rsidR="00F5615A" w:rsidRPr="00F5615A" w:rsidRDefault="00F5615A" w:rsidP="00F5615A">
      <w:pPr>
        <w:pStyle w:val="Listenabsatz"/>
        <w:numPr>
          <w:ilvl w:val="0"/>
          <w:numId w:val="37"/>
        </w:numPr>
      </w:pPr>
      <w:r w:rsidRPr="00F5615A">
        <w:t>Das Filtergehäuse ist so ausgeführt, dass der Wechsel der Filterelemente nach der Schutzsackwechselmethode und ohne Kontamin</w:t>
      </w:r>
      <w:r w:rsidR="00DC2AB2">
        <w:t>ation der Umgebung möglich ist.</w:t>
      </w:r>
    </w:p>
    <w:p w:rsidR="00F5615A" w:rsidRPr="00F5615A" w:rsidRDefault="00F5615A" w:rsidP="00F5615A">
      <w:pPr>
        <w:pStyle w:val="Listenabsatz"/>
        <w:numPr>
          <w:ilvl w:val="0"/>
          <w:numId w:val="37"/>
        </w:numPr>
      </w:pPr>
      <w:r w:rsidRPr="00F5615A">
        <w:t>Spezialkragen mit zwei umlaufenden Dichtrillen nach DIN</w:t>
      </w:r>
      <w:r>
        <w:rPr>
          <w:rFonts w:cs="Arial"/>
        </w:rPr>
        <w:t xml:space="preserve"> </w:t>
      </w:r>
      <w:r w:rsidRPr="00F5615A">
        <w:t>25</w:t>
      </w:r>
      <w:r>
        <w:rPr>
          <w:rFonts w:cs="Arial"/>
        </w:rPr>
        <w:t xml:space="preserve"> </w:t>
      </w:r>
      <w:r w:rsidRPr="00F5615A">
        <w:t>466, Beiblatt</w:t>
      </w:r>
      <w:r>
        <w:rPr>
          <w:rFonts w:cs="Arial"/>
        </w:rPr>
        <w:t xml:space="preserve"> </w:t>
      </w:r>
      <w:r w:rsidRPr="00F5615A">
        <w:t xml:space="preserve">1, zur Aufnahme von Hohlschnurringen für die Befestigung des Kunststoffsackes. </w:t>
      </w:r>
      <w:proofErr w:type="spellStart"/>
      <w:r w:rsidRPr="00F5615A">
        <w:t>Hinterschnittene</w:t>
      </w:r>
      <w:proofErr w:type="spellEnd"/>
      <w:r w:rsidRPr="00F5615A">
        <w:t xml:space="preserve"> Dichtrillen mit optimal darauf abgestimmten Hohlschnurringen garantieren einen gasdi</w:t>
      </w:r>
      <w:r w:rsidR="00DC2AB2">
        <w:t>chten Sitz des Kunststoffsackes</w:t>
      </w:r>
      <w:r w:rsidRPr="00F5615A">
        <w:t xml:space="preserve"> </w:t>
      </w:r>
    </w:p>
    <w:p w:rsidR="00F5615A" w:rsidRPr="00F5615A" w:rsidRDefault="00F5615A" w:rsidP="00F5615A">
      <w:pPr>
        <w:pStyle w:val="Listenabsatz"/>
        <w:numPr>
          <w:ilvl w:val="0"/>
          <w:numId w:val="37"/>
        </w:numPr>
      </w:pPr>
      <w:r w:rsidRPr="00F5615A">
        <w:t>Wartungsdeckel aus Edelstahl, Werkstoff 1.4301, zum Schutz der Spezialkragen und der Kunststoffsäc</w:t>
      </w:r>
      <w:r w:rsidR="00DC2AB2">
        <w:t>ke, sowie innen liegender Teile</w:t>
      </w:r>
    </w:p>
    <w:p w:rsidR="00F5615A" w:rsidRPr="00F5615A" w:rsidRDefault="00F5615A" w:rsidP="00F5615A">
      <w:pPr>
        <w:pStyle w:val="Listenabsatz"/>
        <w:numPr>
          <w:ilvl w:val="0"/>
          <w:numId w:val="37"/>
        </w:numPr>
      </w:pPr>
      <w:r w:rsidRPr="00F5615A">
        <w:t>Befestigung des Wartungsdeckels am Filtergehäuse über 4 Schraubelemente mit Sterngriff. Zur einfachen Handhabung besitzt jeder Wartungs</w:t>
      </w:r>
      <w:r w:rsidR="00DC2AB2">
        <w:t>deckel mittig einen Haltegriff</w:t>
      </w:r>
    </w:p>
    <w:p w:rsidR="00F5615A" w:rsidRPr="00F5615A" w:rsidRDefault="00F5615A" w:rsidP="00F5615A">
      <w:pPr>
        <w:pStyle w:val="Listenabsatz"/>
        <w:numPr>
          <w:ilvl w:val="0"/>
          <w:numId w:val="37"/>
        </w:numPr>
      </w:pPr>
      <w:r w:rsidRPr="00F5615A">
        <w:t>Selektive</w:t>
      </w:r>
      <w:r>
        <w:t xml:space="preserve"> Differenzdruckanzeige zur Fest</w:t>
      </w:r>
      <w:r w:rsidRPr="00F5615A">
        <w:t xml:space="preserve">stellung der Filterverschmutzung der Feinstaub- und HEPA-Filterstufen, bestehend aus Zeigerinstrumenten Fabrikat </w:t>
      </w:r>
      <w:proofErr w:type="spellStart"/>
      <w:r w:rsidRPr="00F5615A">
        <w:t>Magnehelic</w:t>
      </w:r>
      <w:proofErr w:type="spellEnd"/>
      <w:r w:rsidRPr="00F5615A">
        <w:rPr>
          <w:vertAlign w:val="superscript"/>
        </w:rPr>
        <w:t>®</w:t>
      </w:r>
      <w:r w:rsidRPr="00F5615A">
        <w:t xml:space="preserve">, Messgerätehaltern, Anschlüssen sowie Verbindungsleitungen, </w:t>
      </w:r>
      <w:r w:rsidRPr="00F5615A">
        <w:br/>
        <w:t>− aus Edelstahl oder</w:t>
      </w:r>
      <w:r w:rsidRPr="00F5615A">
        <w:br/>
        <w:t xml:space="preserve">− Ms-vernickelt </w:t>
      </w:r>
      <w:r w:rsidRPr="00F5615A">
        <w:br/>
        <w:t xml:space="preserve">Am Ein- und Ausgang der Druckmessung sind zusätzlich 2 Kugelhähne </w:t>
      </w:r>
      <w:r w:rsidRPr="00F5615A">
        <w:br/>
        <w:t>− aus Edelstahl oder</w:t>
      </w:r>
      <w:r w:rsidRPr="00F5615A">
        <w:br/>
        <w:t xml:space="preserve">− Ms-vernickelt </w:t>
      </w:r>
      <w:r w:rsidRPr="00F5615A">
        <w:br/>
        <w:t>mit U15-Filtern angeordnet. Die Mess</w:t>
      </w:r>
      <w:r>
        <w:t>leitung ist zusätzlich mit einem</w:t>
      </w:r>
      <w:r w:rsidRPr="00F5615A">
        <w:t xml:space="preserve"> Anschluss zu Dekon</w:t>
      </w:r>
      <w:r w:rsidR="00DC2AB2">
        <w:t>taminierungszwecken ausgerüstet</w:t>
      </w:r>
    </w:p>
    <w:p w:rsidR="00F5615A" w:rsidRPr="00F5615A" w:rsidRDefault="00F5615A" w:rsidP="00F5615A">
      <w:pPr>
        <w:pStyle w:val="Listenabsatz"/>
        <w:numPr>
          <w:ilvl w:val="0"/>
          <w:numId w:val="37"/>
        </w:numPr>
      </w:pPr>
      <w:r w:rsidRPr="00F5615A">
        <w:t>Roh- und Reinlufthauben aus Edelstahl, Werkstoff 1.4301, in gasdichter Ausführung, ausgeführt als gerader Abschluss, die über einen umlaufenden Rahmen mit Silikondichtungen mit dem Filtergehäuse verschraubt sind. Die Hauben besitzen einen vollverschweißten umlaufenden Anschlussstutzen zum Anbringen der gasdichten Absperrklappen. Zur optimierten Luftverteilung und Verhinderung einer Kernstrahlung ist am Lufteintritt ein Prall-</w:t>
      </w:r>
      <w:r w:rsidRPr="00F5615A">
        <w:lastRenderedPageBreak/>
        <w:t>Diffusor angeordnet. Die gasdichten Absperrklappen auf der Roh- und Reinluftseite sind durch einen Schutz gege</w:t>
      </w:r>
      <w:r w:rsidR="00DC2AB2">
        <w:t>n herabfallende Teile gesichert</w:t>
      </w:r>
    </w:p>
    <w:p w:rsidR="00A926C5" w:rsidRPr="00F5615A" w:rsidRDefault="00F22898" w:rsidP="00F5615A">
      <w:pPr>
        <w:pStyle w:val="Listenabsatz"/>
        <w:numPr>
          <w:ilvl w:val="0"/>
          <w:numId w:val="37"/>
        </w:numPr>
      </w:pPr>
      <w:r w:rsidRPr="00B73741">
        <w:rPr>
          <w:noProof/>
          <w:lang w:eastAsia="de-DE"/>
        </w:rPr>
        <w:drawing>
          <wp:anchor distT="0" distB="0" distL="114300" distR="114300" simplePos="0" relativeHeight="251660288" behindDoc="1" locked="0" layoutInCell="1" allowOverlap="1" wp14:anchorId="7CF64771" wp14:editId="0F1FB011">
            <wp:simplePos x="0" y="0"/>
            <wp:positionH relativeFrom="column">
              <wp:posOffset>243840</wp:posOffset>
            </wp:positionH>
            <wp:positionV relativeFrom="paragraph">
              <wp:posOffset>-866140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F5615A" w:rsidRPr="00F5615A">
        <w:t xml:space="preserve">Alle Anschlüsse des Gehäuses sind mindestens 2-fach gegen Kontaminationsverschleppung nach außen gesichert, d.h. alle Partikelmessleitungen sind mit manuellen Kugelhähnen und Schnellverschlusskupplungen, </w:t>
      </w:r>
      <w:r w:rsidR="00F5615A" w:rsidRPr="00F5615A">
        <w:br/>
        <w:t>− aus Edelstahl oder</w:t>
      </w:r>
      <w:r w:rsidR="00F5615A" w:rsidRPr="00F5615A">
        <w:br/>
        <w:t>− Ms-vernickelt</w:t>
      </w:r>
      <w:r w:rsidR="00F5615A" w:rsidRPr="00F5615A">
        <w:br/>
        <w:t>ausgeführt u</w:t>
      </w:r>
      <w:r w:rsidR="00DC2AB2">
        <w:t>nd zur Dekontamination geeignet</w:t>
      </w:r>
    </w:p>
    <w:p w:rsidR="00F5615A" w:rsidRPr="00F5615A" w:rsidRDefault="00F5615A" w:rsidP="00F5615A">
      <w:pPr>
        <w:pStyle w:val="Listenabsatz"/>
        <w:numPr>
          <w:ilvl w:val="0"/>
          <w:numId w:val="37"/>
        </w:numPr>
      </w:pPr>
      <w:r w:rsidRPr="00F5615A">
        <w:t xml:space="preserve">Das Gehäuse besitzt eine Einrichtung zum Druckausgleich während des Filterelementwechsels. Ein gasdichter Kugelhahn leitet die Luft zu einem ULPA-Filter U15. </w:t>
      </w:r>
    </w:p>
    <w:p w:rsidR="00F5615A" w:rsidRPr="00F5615A" w:rsidRDefault="00F5615A" w:rsidP="00F5615A">
      <w:pPr>
        <w:pStyle w:val="Listenabsatz"/>
        <w:numPr>
          <w:ilvl w:val="0"/>
          <w:numId w:val="37"/>
        </w:numPr>
      </w:pPr>
      <w:r w:rsidRPr="00F5615A">
        <w:t>Die Luftführung auf der Roh- und Reinluftseite ist frei wählbar und kann sowohl vertika</w:t>
      </w:r>
      <w:r w:rsidR="00DC2AB2">
        <w:t>l als auch horizontal erfolgen</w:t>
      </w:r>
    </w:p>
    <w:p w:rsidR="00F5615A" w:rsidRPr="00F5615A" w:rsidRDefault="00F5615A" w:rsidP="00F5615A">
      <w:pPr>
        <w:pStyle w:val="Listenabsatz"/>
        <w:numPr>
          <w:ilvl w:val="0"/>
          <w:numId w:val="37"/>
        </w:numPr>
      </w:pPr>
      <w:r w:rsidRPr="00F5615A">
        <w:t xml:space="preserve">Das Filter ist ausgerüstet mit Dekontaminations-Anschlüssen. Der Dekontaminations-Eintrittsstutzen ist zusätzlich mit einem Endlagenschalter ausgestattet, der aus Sicherheitsgründen dem Desinfektionsgerät erst bei der Stellung ”geöffnet“ die Begasung freigibt. Zusätzlich besitzen sämtliche Anschlüsse eine Begasungsoption, die durch Absperrhähne und Verschlussklappen abgedichtet sind. Die Begasung ist möglich bei entspannten Filterelementen, so dass das Filter einschl. Dichtung bei Desinfektion umspült ist. Das Desinfektionskonzept sieht eine Desinfektion mit </w:t>
      </w:r>
      <w:proofErr w:type="spellStart"/>
      <w:r w:rsidRPr="00F5615A">
        <w:t>Formalin</w:t>
      </w:r>
      <w:proofErr w:type="spellEnd"/>
      <w:r w:rsidRPr="00F5615A">
        <w:t xml:space="preserve"> vor, alternativ aber auch mit Wasserstoffperoxid oder CH</w:t>
      </w:r>
      <w:r w:rsidRPr="00F5615A">
        <w:rPr>
          <w:vertAlign w:val="subscript"/>
        </w:rPr>
        <w:t>3</w:t>
      </w:r>
      <w:r w:rsidR="00DC2AB2">
        <w:t>COOH</w:t>
      </w:r>
    </w:p>
    <w:p w:rsidR="00F5615A" w:rsidRPr="00F5615A" w:rsidRDefault="00F5615A" w:rsidP="00F5615A">
      <w:pPr>
        <w:pStyle w:val="Listenabsatz"/>
        <w:numPr>
          <w:ilvl w:val="0"/>
          <w:numId w:val="37"/>
        </w:numPr>
      </w:pPr>
      <w:r w:rsidRPr="00F5615A">
        <w:t xml:space="preserve">Das Filter ist ausgestattet mit einem vollautomatischen Scan-System für jede HEPA-Filterstufe. Die Überprüfung der Filter in eingebautem Zustand kann damit über einen speziell entwickelten und patentierten </w:t>
      </w:r>
      <w:proofErr w:type="spellStart"/>
      <w:r w:rsidRPr="00F5615A">
        <w:t>Scannerbalken</w:t>
      </w:r>
      <w:proofErr w:type="spellEnd"/>
      <w:r w:rsidRPr="00F5615A">
        <w:t xml:space="preserve"> erfolgen. Alle Messleitungen, wahlweise aus Edelstahl oder </w:t>
      </w:r>
      <w:proofErr w:type="spellStart"/>
      <w:r w:rsidRPr="00F5615A">
        <w:t>Ms</w:t>
      </w:r>
      <w:proofErr w:type="spellEnd"/>
      <w:r w:rsidRPr="00F5615A">
        <w:t xml:space="preserve">-vernickelt, werden </w:t>
      </w:r>
      <w:proofErr w:type="spellStart"/>
      <w:r w:rsidRPr="00F5615A">
        <w:t>gasdicht</w:t>
      </w:r>
      <w:proofErr w:type="spellEnd"/>
      <w:r w:rsidRPr="00F5615A">
        <w:t xml:space="preserve"> aus dem Gehäuse geführt und können so an das mobile Abscheidegrad-M</w:t>
      </w:r>
      <w:r w:rsidR="00DC2AB2">
        <w:t>esssystem angeschlossen werden</w:t>
      </w:r>
    </w:p>
    <w:p w:rsidR="00F5615A" w:rsidRPr="00F5615A" w:rsidRDefault="00F5615A" w:rsidP="00F5615A">
      <w:pPr>
        <w:pStyle w:val="Listenabsatz"/>
        <w:numPr>
          <w:ilvl w:val="0"/>
          <w:numId w:val="37"/>
        </w:numPr>
      </w:pPr>
      <w:r w:rsidRPr="00F5615A">
        <w:t xml:space="preserve">Der </w:t>
      </w:r>
      <w:proofErr w:type="spellStart"/>
      <w:r w:rsidRPr="00F5615A">
        <w:t>Scannerbalken</w:t>
      </w:r>
      <w:proofErr w:type="spellEnd"/>
      <w:r w:rsidRPr="00F5615A">
        <w:t xml:space="preserve"> wird angetrieben über einen außerhalb des Gehäuses montierten Motor, der durch einen Wartungsdeckel gegen mechanische Einwirkung geschützt ist. Die Endlagenschalter sind außerhalb des Gehäuses angebracht und sind so bei Wartungsarbeiten ohne Öffnung des Filtergehäuses zugänglich. Nach der Partikelzählung wird die „Abluft“ des Partikelzählers </w:t>
      </w:r>
      <w:r w:rsidRPr="00B73741">
        <w:t>vor die Filterstufe in das Filtergehäuse zurückgeführt. Die Partikelaufgabesond</w:t>
      </w:r>
      <w:r w:rsidR="00937554" w:rsidRPr="00B73741">
        <w:t>e</w:t>
      </w:r>
      <w:r w:rsidR="00B73741" w:rsidRPr="00B73741">
        <w:t>n</w:t>
      </w:r>
      <w:r w:rsidR="00937554" w:rsidRPr="00B73741">
        <w:t xml:space="preserve"> vor den HEPA-Filterstufen sind</w:t>
      </w:r>
      <w:r w:rsidRPr="00B73741">
        <w:t xml:space="preserve"> als Verteilrohr</w:t>
      </w:r>
      <w:r w:rsidR="00B73741" w:rsidRPr="00B73741">
        <w:t>e</w:t>
      </w:r>
      <w:r w:rsidRPr="00B73741">
        <w:t xml:space="preserve"> mit Bohrungen</w:t>
      </w:r>
      <w:r w:rsidRPr="00937554">
        <w:rPr>
          <w:color w:val="FF0000"/>
        </w:rPr>
        <w:t xml:space="preserve"> </w:t>
      </w:r>
      <w:r w:rsidRPr="00F5615A">
        <w:t xml:space="preserve">ausgeführt. Zusätzlich sind vor und hinter der HEPA-Filterstufe Entnahmesonden im Filtergehäuse integriert. Alle Sonden sind über einen Kugelhahn und zusätzliche Schnellschlusskupplungen, </w:t>
      </w:r>
      <w:r w:rsidRPr="00F5615A">
        <w:br/>
        <w:t>− aus Edelstahl oder</w:t>
      </w:r>
      <w:r w:rsidRPr="00F5615A">
        <w:br/>
        <w:t>− M</w:t>
      </w:r>
      <w:r w:rsidR="00DC2AB2">
        <w:t>s-vernickelt</w:t>
      </w:r>
      <w:r w:rsidR="00DC2AB2">
        <w:br/>
        <w:t>nach außen geführt</w:t>
      </w:r>
    </w:p>
    <w:p w:rsidR="00F5615A" w:rsidRPr="00F5615A" w:rsidRDefault="00F5615A" w:rsidP="00F5615A">
      <w:pPr>
        <w:pStyle w:val="Listenabsatz"/>
        <w:numPr>
          <w:ilvl w:val="0"/>
          <w:numId w:val="37"/>
        </w:numPr>
      </w:pPr>
      <w:r w:rsidRPr="00F5615A">
        <w:t>Gehäusegestell aus Edelstahl, Werkstoff 1.4301, zur Aufnahme der Filtergehäuse, so dass ein optimaler Filterwechsel durchgeführt werden kann. Gestell in geschraubter Ausführung zu</w:t>
      </w:r>
      <w:r w:rsidR="00DC2AB2">
        <w:t>r Befestigung am Boden geeignet</w:t>
      </w:r>
    </w:p>
    <w:p w:rsidR="00F5615A" w:rsidRPr="00F5615A" w:rsidRDefault="00F5615A" w:rsidP="00F5615A">
      <w:pPr>
        <w:pStyle w:val="Listenabsatz"/>
        <w:numPr>
          <w:ilvl w:val="0"/>
          <w:numId w:val="37"/>
        </w:numPr>
      </w:pPr>
      <w:r w:rsidRPr="00F5615A">
        <w:t xml:space="preserve">Zur Durchführung der Filterüberprüfung im eingebauten Zustand werden zwei mobile Messwagen mit dem Filter verbunden. Im ersten Wagen sind die Einrichtungen zur Aufgabe der </w:t>
      </w:r>
      <w:proofErr w:type="spellStart"/>
      <w:r w:rsidRPr="00F5615A">
        <w:t>MessPartikel</w:t>
      </w:r>
      <w:proofErr w:type="spellEnd"/>
      <w:r w:rsidRPr="00F5615A">
        <w:t xml:space="preserve"> (Druckluftkompressor, Aerosolgenerator und </w:t>
      </w:r>
      <w:proofErr w:type="spellStart"/>
      <w:r w:rsidRPr="00F5615A">
        <w:t>Mischbox</w:t>
      </w:r>
      <w:proofErr w:type="spellEnd"/>
      <w:r w:rsidRPr="00F5615A">
        <w:t>) installiert. Dieser wird mit der Partikelaufgabesonde im Filtergehäuse verbunden. Der zweite Wagen beinhaltet die Verdünnungsstufen, die optischen Partikelzähler für die Rohluft- und Reinluftseite sowie die Rechner zur automatischen Steuerung des gesamten Scanablaufs und zu</w:t>
      </w:r>
      <w:r w:rsidR="00DC2AB2">
        <w:t>r Auswertung der Messergebnisse</w:t>
      </w:r>
    </w:p>
    <w:p w:rsidR="00F5615A" w:rsidRPr="00F5615A" w:rsidRDefault="00F5615A" w:rsidP="00937554">
      <w:pPr>
        <w:pStyle w:val="KeinLeerraum"/>
      </w:pPr>
      <w:r w:rsidRPr="00F5615A">
        <w:t>Optionen</w:t>
      </w:r>
    </w:p>
    <w:p w:rsidR="00F5615A" w:rsidRPr="00F5615A" w:rsidRDefault="00F5615A" w:rsidP="00937554">
      <w:pPr>
        <w:pStyle w:val="Listenabsatz"/>
        <w:numPr>
          <w:ilvl w:val="0"/>
          <w:numId w:val="37"/>
        </w:numPr>
        <w:spacing w:before="0"/>
      </w:pPr>
      <w:r w:rsidRPr="00F5615A">
        <w:t>Rechnerischer EVA-Nachweis (EVA = Einwirkung von außen) zum Nachweis der Sicherheit bei Erdbeben in Form einer FEM-Berechnung. Die Ergebnisse werden bei der Ausführung von Gehäuse, Gestell und Bodenbefestigung berücksichtigt. Die Lastangaben für das Gebäude</w:t>
      </w:r>
      <w:r w:rsidR="00DC2AB2">
        <w:t xml:space="preserve"> werden aufgeführt</w:t>
      </w:r>
    </w:p>
    <w:p w:rsidR="00937554" w:rsidRDefault="00937554">
      <w:pPr>
        <w:spacing w:before="0" w:after="200" w:line="276" w:lineRule="auto"/>
      </w:pPr>
      <w:r>
        <w:br w:type="page"/>
      </w:r>
    </w:p>
    <w:p w:rsidR="00B73741" w:rsidRDefault="00F22898" w:rsidP="00856FD0">
      <w:pPr>
        <w:pStyle w:val="KeinLeerraum"/>
      </w:pPr>
      <w:r w:rsidRPr="00B73741">
        <w:rPr>
          <w:noProof/>
          <w:lang w:eastAsia="de-DE"/>
        </w:rPr>
        <w:lastRenderedPageBreak/>
        <w:drawing>
          <wp:anchor distT="0" distB="0" distL="114300" distR="114300" simplePos="0" relativeHeight="251662336" behindDoc="1" locked="0" layoutInCell="1" allowOverlap="1" wp14:anchorId="1030CF4A" wp14:editId="3B8D11AA">
            <wp:simplePos x="0" y="0"/>
            <wp:positionH relativeFrom="column">
              <wp:posOffset>394970</wp:posOffset>
            </wp:positionH>
            <wp:positionV relativeFrom="paragraph">
              <wp:posOffset>-422910</wp:posOffset>
            </wp:positionV>
            <wp:extent cx="1147445" cy="361950"/>
            <wp:effectExtent l="0" t="0" r="0" b="0"/>
            <wp:wrapTight wrapText="bothSides">
              <wp:wrapPolygon edited="0">
                <wp:start x="0" y="0"/>
                <wp:lineTo x="0" y="20463"/>
                <wp:lineTo x="21158" y="20463"/>
                <wp:lineTo x="21158" y="0"/>
                <wp:lineTo x="0" y="0"/>
              </wp:wrapPolygon>
            </wp:wrapTight>
            <wp:docPr id="5"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p>
    <w:p w:rsidR="00856FD0" w:rsidRPr="00856FD0" w:rsidRDefault="00856FD0" w:rsidP="00856FD0">
      <w:pPr>
        <w:pStyle w:val="KeinLeerraum"/>
      </w:pPr>
      <w:r w:rsidRPr="00856FD0">
        <w:t>Technische Daten</w:t>
      </w:r>
    </w:p>
    <w:p w:rsidR="00856FD0" w:rsidRPr="00856FD0" w:rsidRDefault="00856FD0" w:rsidP="00856FD0">
      <w:pPr>
        <w:pStyle w:val="Listenabsatz"/>
        <w:numPr>
          <w:ilvl w:val="0"/>
          <w:numId w:val="33"/>
        </w:numPr>
        <w:spacing w:before="0"/>
      </w:pPr>
      <w:r>
        <w:t xml:space="preserve">Fabrikat: </w:t>
      </w:r>
      <w:r w:rsidR="00F22898">
        <w:t>KRANTZ</w:t>
      </w:r>
      <w:r w:rsidRPr="00856FD0">
        <w:t xml:space="preserve"> </w:t>
      </w:r>
    </w:p>
    <w:p w:rsidR="00856FD0" w:rsidRPr="00B73741" w:rsidRDefault="00856FD0" w:rsidP="00856FD0">
      <w:pPr>
        <w:pStyle w:val="Listenabsatz"/>
        <w:numPr>
          <w:ilvl w:val="0"/>
          <w:numId w:val="33"/>
        </w:numPr>
        <w:spacing w:before="0"/>
      </w:pPr>
      <w:r w:rsidRPr="00B73741">
        <w:t xml:space="preserve">Typ: </w:t>
      </w:r>
      <w:proofErr w:type="spellStart"/>
      <w:r w:rsidRPr="00B73741">
        <w:t>SCF</w:t>
      </w:r>
      <w:r w:rsidR="00937554" w:rsidRPr="00B73741">
        <w:rPr>
          <w:vertAlign w:val="subscript"/>
        </w:rPr>
        <w:t>hightec</w:t>
      </w:r>
      <w:proofErr w:type="spellEnd"/>
      <w:r w:rsidR="00937554" w:rsidRPr="00B73741">
        <w:rPr>
          <w:vertAlign w:val="subscript"/>
        </w:rPr>
        <w:t xml:space="preserve"> Triple S</w:t>
      </w:r>
    </w:p>
    <w:p w:rsidR="00856FD0" w:rsidRPr="00B73741" w:rsidRDefault="00856FD0" w:rsidP="00856FD0">
      <w:pPr>
        <w:pStyle w:val="Listenabsatz"/>
        <w:numPr>
          <w:ilvl w:val="0"/>
          <w:numId w:val="33"/>
        </w:numPr>
        <w:spacing w:before="0"/>
      </w:pPr>
      <w:r w:rsidRPr="00B73741">
        <w:t>Nennvolumenstrom pro Filterelement: 3 000 m</w:t>
      </w:r>
      <w:r w:rsidRPr="00B73741">
        <w:rPr>
          <w:vertAlign w:val="superscript"/>
        </w:rPr>
        <w:t>3</w:t>
      </w:r>
      <w:r w:rsidRPr="00B73741">
        <w:t>/h</w:t>
      </w:r>
    </w:p>
    <w:p w:rsidR="00856FD0" w:rsidRPr="00B73741" w:rsidRDefault="00856FD0" w:rsidP="00856FD0">
      <w:pPr>
        <w:pStyle w:val="Listenabsatz"/>
        <w:numPr>
          <w:ilvl w:val="0"/>
          <w:numId w:val="33"/>
        </w:numPr>
        <w:spacing w:before="0"/>
      </w:pPr>
      <w:r w:rsidRPr="00B73741">
        <w:t xml:space="preserve">Zul. Differenzdruck: ± 6 000 </w:t>
      </w:r>
      <w:proofErr w:type="spellStart"/>
      <w:r w:rsidRPr="00B73741">
        <w:t>Pa</w:t>
      </w:r>
      <w:proofErr w:type="spellEnd"/>
    </w:p>
    <w:p w:rsidR="00856FD0" w:rsidRPr="00B73741" w:rsidRDefault="00856FD0" w:rsidP="00856FD0">
      <w:pPr>
        <w:pStyle w:val="Listenabsatz"/>
        <w:numPr>
          <w:ilvl w:val="0"/>
          <w:numId w:val="33"/>
        </w:numPr>
        <w:spacing w:before="0"/>
      </w:pPr>
      <w:r w:rsidRPr="00B73741">
        <w:t>Auslegungstemperatur: 90 °C</w:t>
      </w:r>
    </w:p>
    <w:p w:rsidR="00856FD0" w:rsidRPr="00B73741" w:rsidRDefault="00856FD0" w:rsidP="00856FD0">
      <w:pPr>
        <w:pStyle w:val="Listenabsatz"/>
        <w:numPr>
          <w:ilvl w:val="0"/>
          <w:numId w:val="33"/>
        </w:numPr>
        <w:spacing w:before="0"/>
      </w:pPr>
      <w:r w:rsidRPr="00B73741">
        <w:t xml:space="preserve">Äußere Dichtheit (Filtergehäuse) gem. DIN 25 496: </w:t>
      </w:r>
      <w:proofErr w:type="spellStart"/>
      <w:r w:rsidRPr="00B73741">
        <w:t>Leckvolumenstrom</w:t>
      </w:r>
      <w:proofErr w:type="spellEnd"/>
      <w:r w:rsidRPr="00B73741">
        <w:t xml:space="preserve"> &lt; 3 </w:t>
      </w:r>
      <w:r w:rsidRPr="00B73741">
        <w:rPr>
          <w:rFonts w:cs="Arial"/>
        </w:rPr>
        <w:t>·</w:t>
      </w:r>
      <w:r w:rsidRPr="00B73741">
        <w:t xml:space="preserve"> 10</w:t>
      </w:r>
      <w:r w:rsidRPr="00B73741">
        <w:rPr>
          <w:vertAlign w:val="superscript"/>
        </w:rPr>
        <w:t>-5</w:t>
      </w:r>
      <w:r w:rsidRPr="00B73741">
        <w:t xml:space="preserve"> des Nennvolumenstromes bei </w:t>
      </w:r>
      <w:proofErr w:type="spellStart"/>
      <w:r w:rsidRPr="00B73741">
        <w:rPr>
          <w:rFonts w:cs="Arial"/>
        </w:rPr>
        <w:t>Δ</w:t>
      </w:r>
      <w:r w:rsidRPr="00B73741">
        <w:t>p</w:t>
      </w:r>
      <w:proofErr w:type="spellEnd"/>
      <w:r w:rsidRPr="00B73741">
        <w:t xml:space="preserve"> = 2 000 </w:t>
      </w:r>
      <w:proofErr w:type="spellStart"/>
      <w:r w:rsidRPr="00B73741">
        <w:t>Pa</w:t>
      </w:r>
      <w:proofErr w:type="spellEnd"/>
    </w:p>
    <w:p w:rsidR="00856FD0" w:rsidRPr="00B73741" w:rsidRDefault="00856FD0" w:rsidP="00856FD0">
      <w:pPr>
        <w:pStyle w:val="Listenabsatz"/>
        <w:numPr>
          <w:ilvl w:val="0"/>
          <w:numId w:val="33"/>
        </w:numPr>
        <w:spacing w:before="0"/>
      </w:pPr>
      <w:r w:rsidRPr="00B73741">
        <w:t xml:space="preserve">Äußere Dichtheit (Filtersitz) gem. DIN 25 496: </w:t>
      </w:r>
      <w:proofErr w:type="spellStart"/>
      <w:r w:rsidRPr="00B73741">
        <w:t>Leckvolumenstrom</w:t>
      </w:r>
      <w:proofErr w:type="spellEnd"/>
      <w:r w:rsidRPr="00B73741">
        <w:t xml:space="preserve"> &lt; 3 </w:t>
      </w:r>
      <w:r w:rsidRPr="00B73741">
        <w:rPr>
          <w:rFonts w:cs="Arial"/>
        </w:rPr>
        <w:t>·</w:t>
      </w:r>
      <w:r w:rsidRPr="00B73741">
        <w:t xml:space="preserve"> 10</w:t>
      </w:r>
      <w:r w:rsidRPr="00B73741">
        <w:rPr>
          <w:vertAlign w:val="superscript"/>
        </w:rPr>
        <w:t>-5</w:t>
      </w:r>
      <w:r w:rsidRPr="00B73741">
        <w:t xml:space="preserve"> des Nennvolumenstromes bei </w:t>
      </w:r>
      <w:proofErr w:type="spellStart"/>
      <w:r w:rsidRPr="00B73741">
        <w:rPr>
          <w:rFonts w:cs="Arial"/>
        </w:rPr>
        <w:t>Δ</w:t>
      </w:r>
      <w:r w:rsidRPr="00B73741">
        <w:t>p</w:t>
      </w:r>
      <w:proofErr w:type="spellEnd"/>
      <w:r w:rsidRPr="00B73741">
        <w:t xml:space="preserve"> = 2 000 </w:t>
      </w:r>
      <w:proofErr w:type="spellStart"/>
      <w:r w:rsidRPr="00B73741">
        <w:t>Pa</w:t>
      </w:r>
      <w:proofErr w:type="spellEnd"/>
    </w:p>
    <w:p w:rsidR="00856FD0" w:rsidRPr="00B73741" w:rsidRDefault="00856FD0" w:rsidP="00856FD0">
      <w:pPr>
        <w:pStyle w:val="Listenabsatz"/>
        <w:numPr>
          <w:ilvl w:val="0"/>
          <w:numId w:val="33"/>
        </w:numPr>
        <w:spacing w:before="0"/>
      </w:pPr>
      <w:r w:rsidRPr="00B73741">
        <w:t>Strahlenbeständigkeit: ≤ 10</w:t>
      </w:r>
      <w:r w:rsidRPr="00B73741">
        <w:rPr>
          <w:vertAlign w:val="superscript"/>
        </w:rPr>
        <w:t>5</w:t>
      </w:r>
      <w:r w:rsidRPr="00B73741">
        <w:t xml:space="preserve"> Gy</w:t>
      </w:r>
    </w:p>
    <w:p w:rsidR="00325D83" w:rsidRDefault="00B73741" w:rsidP="00A926C5">
      <w:r w:rsidRPr="00B73741">
        <w:t>T</w:t>
      </w:r>
      <w:r w:rsidR="00856FD0" w:rsidRPr="00B73741">
        <w:t>echnische</w:t>
      </w:r>
      <w:r w:rsidR="00856FD0">
        <w:t xml:space="preserve"> Änderungen vorbehalten.</w:t>
      </w:r>
    </w:p>
    <w:p w:rsidR="00F238E5" w:rsidRDefault="00F238E5" w:rsidP="00A926C5"/>
    <w:p w:rsidR="00F238E5" w:rsidRDefault="00F238E5" w:rsidP="00A926C5"/>
    <w:p w:rsidR="00F238E5" w:rsidRPr="00F238E5" w:rsidRDefault="00F238E5" w:rsidP="00F238E5">
      <w:pPr>
        <w:spacing w:before="0" w:after="0"/>
        <w:rPr>
          <w:rFonts w:asciiTheme="minorHAnsi" w:hAnsiTheme="minorHAnsi" w:cstheme="minorHAnsi"/>
          <w:b/>
        </w:rPr>
      </w:pPr>
      <w:bookmarkStart w:id="0" w:name="_GoBack"/>
      <w:r w:rsidRPr="00F238E5">
        <w:rPr>
          <w:rFonts w:asciiTheme="minorHAnsi" w:hAnsiTheme="minorHAnsi" w:cstheme="minorHAnsi"/>
          <w:b/>
        </w:rPr>
        <w:t>Krantz GmbH</w:t>
      </w:r>
    </w:p>
    <w:p w:rsidR="00F238E5" w:rsidRPr="00F238E5" w:rsidRDefault="00F238E5" w:rsidP="00F238E5">
      <w:pPr>
        <w:spacing w:before="0" w:after="0"/>
        <w:rPr>
          <w:rFonts w:asciiTheme="minorHAnsi" w:hAnsiTheme="minorHAnsi" w:cstheme="minorHAnsi"/>
        </w:rPr>
      </w:pPr>
      <w:proofErr w:type="spellStart"/>
      <w:r w:rsidRPr="00F238E5">
        <w:rPr>
          <w:rFonts w:asciiTheme="minorHAnsi" w:hAnsiTheme="minorHAnsi" w:cstheme="minorHAnsi"/>
        </w:rPr>
        <w:t>Uersfeld</w:t>
      </w:r>
      <w:proofErr w:type="spellEnd"/>
      <w:r w:rsidRPr="00F238E5">
        <w:rPr>
          <w:rFonts w:asciiTheme="minorHAnsi" w:hAnsiTheme="minorHAnsi" w:cstheme="minorHAnsi"/>
        </w:rPr>
        <w:t xml:space="preserve"> 24, 52072 Aachen, Deutschland</w:t>
      </w:r>
    </w:p>
    <w:p w:rsidR="00F238E5" w:rsidRPr="00F238E5" w:rsidRDefault="00F238E5" w:rsidP="00F238E5">
      <w:pPr>
        <w:spacing w:before="0" w:after="0"/>
        <w:rPr>
          <w:rFonts w:asciiTheme="minorHAnsi" w:hAnsiTheme="minorHAnsi" w:cstheme="minorHAnsi"/>
        </w:rPr>
      </w:pPr>
      <w:r w:rsidRPr="00F238E5">
        <w:rPr>
          <w:rFonts w:asciiTheme="minorHAnsi" w:hAnsiTheme="minorHAnsi" w:cstheme="minorHAnsi"/>
        </w:rPr>
        <w:t>Tel.: +49 241 434-1</w:t>
      </w:r>
    </w:p>
    <w:p w:rsidR="00F238E5" w:rsidRPr="00F238E5" w:rsidRDefault="00F238E5" w:rsidP="00F238E5">
      <w:pPr>
        <w:spacing w:before="0" w:after="0"/>
        <w:rPr>
          <w:rFonts w:asciiTheme="minorHAnsi" w:hAnsiTheme="minorHAnsi" w:cstheme="minorHAnsi"/>
        </w:rPr>
      </w:pPr>
      <w:r w:rsidRPr="00F238E5">
        <w:rPr>
          <w:rFonts w:asciiTheme="minorHAnsi" w:hAnsiTheme="minorHAnsi" w:cstheme="minorHAnsi"/>
        </w:rPr>
        <w:t>Fax: +49 241 434-500</w:t>
      </w:r>
    </w:p>
    <w:p w:rsidR="00F238E5" w:rsidRPr="0007606B" w:rsidRDefault="00F238E5" w:rsidP="00F238E5">
      <w:pPr>
        <w:spacing w:before="0" w:after="0"/>
        <w:rPr>
          <w:rFonts w:asciiTheme="minorHAnsi" w:hAnsiTheme="minorHAnsi" w:cstheme="minorHAnsi"/>
        </w:rPr>
      </w:pPr>
      <w:r w:rsidRPr="00F238E5">
        <w:rPr>
          <w:rFonts w:asciiTheme="minorHAnsi" w:hAnsiTheme="minorHAnsi" w:cstheme="minorHAnsi"/>
        </w:rPr>
        <w:t>info.filter@krantz.de | www.krantz.de</w:t>
      </w:r>
      <w:bookmarkEnd w:id="0"/>
    </w:p>
    <w:sectPr w:rsidR="00F238E5" w:rsidRPr="0007606B"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90" w:rsidRDefault="00515690" w:rsidP="00A926C5">
      <w:r>
        <w:separator/>
      </w:r>
    </w:p>
  </w:endnote>
  <w:endnote w:type="continuationSeparator" w:id="0">
    <w:p w:rsidR="00515690" w:rsidRDefault="00515690"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90" w:rsidRDefault="00515690" w:rsidP="00A926C5">
      <w:r>
        <w:separator/>
      </w:r>
    </w:p>
  </w:footnote>
  <w:footnote w:type="continuationSeparator" w:id="0">
    <w:p w:rsidR="00515690" w:rsidRDefault="00515690"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35"/>
  </w:num>
  <w:num w:numId="4">
    <w:abstractNumId w:val="33"/>
  </w:num>
  <w:num w:numId="5">
    <w:abstractNumId w:val="2"/>
  </w:num>
  <w:num w:numId="6">
    <w:abstractNumId w:val="11"/>
  </w:num>
  <w:num w:numId="7">
    <w:abstractNumId w:val="37"/>
  </w:num>
  <w:num w:numId="8">
    <w:abstractNumId w:val="19"/>
  </w:num>
  <w:num w:numId="9">
    <w:abstractNumId w:val="7"/>
  </w:num>
  <w:num w:numId="10">
    <w:abstractNumId w:val="28"/>
  </w:num>
  <w:num w:numId="11">
    <w:abstractNumId w:val="29"/>
  </w:num>
  <w:num w:numId="12">
    <w:abstractNumId w:val="16"/>
  </w:num>
  <w:num w:numId="13">
    <w:abstractNumId w:val="15"/>
  </w:num>
  <w:num w:numId="14">
    <w:abstractNumId w:val="36"/>
  </w:num>
  <w:num w:numId="15">
    <w:abstractNumId w:val="20"/>
  </w:num>
  <w:num w:numId="16">
    <w:abstractNumId w:val="30"/>
  </w:num>
  <w:num w:numId="17">
    <w:abstractNumId w:val="8"/>
  </w:num>
  <w:num w:numId="18">
    <w:abstractNumId w:val="24"/>
  </w:num>
  <w:num w:numId="19">
    <w:abstractNumId w:val="34"/>
  </w:num>
  <w:num w:numId="20">
    <w:abstractNumId w:val="26"/>
  </w:num>
  <w:num w:numId="21">
    <w:abstractNumId w:val="18"/>
  </w:num>
  <w:num w:numId="22">
    <w:abstractNumId w:val="22"/>
  </w:num>
  <w:num w:numId="23">
    <w:abstractNumId w:val="21"/>
  </w:num>
  <w:num w:numId="24">
    <w:abstractNumId w:val="23"/>
  </w:num>
  <w:num w:numId="25">
    <w:abstractNumId w:val="13"/>
  </w:num>
  <w:num w:numId="26">
    <w:abstractNumId w:val="27"/>
  </w:num>
  <w:num w:numId="27">
    <w:abstractNumId w:val="9"/>
  </w:num>
  <w:num w:numId="28">
    <w:abstractNumId w:val="14"/>
  </w:num>
  <w:num w:numId="29">
    <w:abstractNumId w:val="12"/>
  </w:num>
  <w:num w:numId="30">
    <w:abstractNumId w:val="5"/>
  </w:num>
  <w:num w:numId="31">
    <w:abstractNumId w:val="17"/>
  </w:num>
  <w:num w:numId="32">
    <w:abstractNumId w:val="6"/>
  </w:num>
  <w:num w:numId="33">
    <w:abstractNumId w:val="32"/>
  </w:num>
  <w:num w:numId="34">
    <w:abstractNumId w:val="38"/>
  </w:num>
  <w:num w:numId="35">
    <w:abstractNumId w:val="10"/>
  </w:num>
  <w:num w:numId="36">
    <w:abstractNumId w:val="1"/>
  </w:num>
  <w:num w:numId="37">
    <w:abstractNumId w:val="4"/>
  </w:num>
  <w:num w:numId="38">
    <w:abstractNumId w:val="25"/>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EC"/>
    <w:rsid w:val="0000037E"/>
    <w:rsid w:val="00013F2E"/>
    <w:rsid w:val="0007606B"/>
    <w:rsid w:val="000922CA"/>
    <w:rsid w:val="000E0155"/>
    <w:rsid w:val="001130EC"/>
    <w:rsid w:val="00113AF8"/>
    <w:rsid w:val="001153DD"/>
    <w:rsid w:val="001313E8"/>
    <w:rsid w:val="001645E0"/>
    <w:rsid w:val="00192617"/>
    <w:rsid w:val="001D2186"/>
    <w:rsid w:val="00251341"/>
    <w:rsid w:val="0029487D"/>
    <w:rsid w:val="0031363F"/>
    <w:rsid w:val="00325D83"/>
    <w:rsid w:val="00327581"/>
    <w:rsid w:val="00351BF5"/>
    <w:rsid w:val="003C09F9"/>
    <w:rsid w:val="003E0058"/>
    <w:rsid w:val="003E6133"/>
    <w:rsid w:val="004511AD"/>
    <w:rsid w:val="004A619F"/>
    <w:rsid w:val="004C0724"/>
    <w:rsid w:val="004D44B7"/>
    <w:rsid w:val="00515690"/>
    <w:rsid w:val="00540083"/>
    <w:rsid w:val="005B2DF1"/>
    <w:rsid w:val="00696F3F"/>
    <w:rsid w:val="006C434B"/>
    <w:rsid w:val="006C5832"/>
    <w:rsid w:val="006E0630"/>
    <w:rsid w:val="006E7073"/>
    <w:rsid w:val="006F3BD9"/>
    <w:rsid w:val="00726815"/>
    <w:rsid w:val="00732555"/>
    <w:rsid w:val="00742798"/>
    <w:rsid w:val="007627DB"/>
    <w:rsid w:val="00776F5F"/>
    <w:rsid w:val="007D0A1F"/>
    <w:rsid w:val="007D3123"/>
    <w:rsid w:val="007F54C1"/>
    <w:rsid w:val="00851D1C"/>
    <w:rsid w:val="00856FD0"/>
    <w:rsid w:val="00865F9D"/>
    <w:rsid w:val="00927851"/>
    <w:rsid w:val="00937554"/>
    <w:rsid w:val="00A11C08"/>
    <w:rsid w:val="00A820F7"/>
    <w:rsid w:val="00A926C5"/>
    <w:rsid w:val="00AD5D03"/>
    <w:rsid w:val="00AE13B0"/>
    <w:rsid w:val="00AF1CC0"/>
    <w:rsid w:val="00B413E8"/>
    <w:rsid w:val="00B73741"/>
    <w:rsid w:val="00C048B2"/>
    <w:rsid w:val="00D31E09"/>
    <w:rsid w:val="00D46ABF"/>
    <w:rsid w:val="00D971F4"/>
    <w:rsid w:val="00DC0288"/>
    <w:rsid w:val="00DC2AB2"/>
    <w:rsid w:val="00DD1F69"/>
    <w:rsid w:val="00E10FE2"/>
    <w:rsid w:val="00E26F68"/>
    <w:rsid w:val="00E3692E"/>
    <w:rsid w:val="00E4536A"/>
    <w:rsid w:val="00E8720A"/>
    <w:rsid w:val="00EA0EFF"/>
    <w:rsid w:val="00EF0FA5"/>
    <w:rsid w:val="00F22898"/>
    <w:rsid w:val="00F238E5"/>
    <w:rsid w:val="00F5615A"/>
    <w:rsid w:val="00F777F2"/>
    <w:rsid w:val="00FB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7813BED1738D4C940C41E37F76C4B6" ma:contentTypeVersion="1" ma:contentTypeDescription="Ein neues Dokument erstellen." ma:contentTypeScope="" ma:versionID="e944e6a753b63ff5f9756a6fa6273965">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6DDB0-B4A8-487C-9368-EF85717C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67D79-2543-4B1B-BED6-F51E29584855}">
  <ds:schemaRefs>
    <ds:schemaRef ds:uri="http://schemas.microsoft.com/sharepoint/v3/contenttype/forms"/>
  </ds:schemaRefs>
</ds:datastoreItem>
</file>

<file path=customXml/itemProps3.xml><?xml version="1.0" encoding="utf-8"?>
<ds:datastoreItem xmlns:ds="http://schemas.openxmlformats.org/officeDocument/2006/customXml" ds:itemID="{3CF38ADC-E04E-4021-8DC8-4B1DCF254B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63518B-AB67-4DCD-891B-E1F75382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YIT Germany GmbH</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rgoettgens</dc:creator>
  <cp:lastModifiedBy>Ostendorp Marion</cp:lastModifiedBy>
  <cp:revision>3</cp:revision>
  <dcterms:created xsi:type="dcterms:W3CDTF">2013-07-17T12:58:00Z</dcterms:created>
  <dcterms:modified xsi:type="dcterms:W3CDTF">2018-01-05T13:16:00Z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2109108186</vt:i4>
  </property>
  <property fmtid="{D5CDD505-2E9C-101B-9397-08002B2CF9AE}" pid="3" name="_NewReviewCycle">
    <vt:lpwstr/>
  </property>
  <property fmtid="{D5CDD505-2E9C-101B-9397-08002B2CF9AE}" pid="4" name="_EmailSubject">
    <vt:lpwstr>Ausschreibungstext „SCF hightec Triple S“.</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0x010100A27813BED1738D4C940C41E37F76C4B6</vt:lpwstr>
  </property>
</Properties>
</file>