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0EC" w:rsidRPr="00D12081" w:rsidRDefault="001130EC" w:rsidP="000E0155">
      <w:pPr>
        <w:pStyle w:val="KeinLeerraum"/>
        <w:rPr>
          <w:lang w:val="en-US"/>
        </w:rPr>
      </w:pPr>
      <w:r w:rsidRPr="000E0155">
        <w:rPr>
          <w:noProof/>
          <w:lang w:eastAsia="de-DE"/>
        </w:rPr>
        <w:drawing>
          <wp:anchor distT="0" distB="0" distL="114300" distR="114300" simplePos="0" relativeHeight="251658240" behindDoc="1" locked="0" layoutInCell="1" allowOverlap="1">
            <wp:simplePos x="0" y="0"/>
            <wp:positionH relativeFrom="column">
              <wp:posOffset>92710</wp:posOffset>
            </wp:positionH>
            <wp:positionV relativeFrom="paragraph">
              <wp:posOffset>-720090</wp:posOffset>
            </wp:positionV>
            <wp:extent cx="1147445" cy="361950"/>
            <wp:effectExtent l="0" t="0" r="0" b="0"/>
            <wp:wrapTight wrapText="bothSides">
              <wp:wrapPolygon edited="0">
                <wp:start x="0" y="0"/>
                <wp:lineTo x="0" y="20463"/>
                <wp:lineTo x="21158" y="20463"/>
                <wp:lineTo x="21158" y="0"/>
                <wp:lineTo x="0" y="0"/>
              </wp:wrapPolygon>
            </wp:wrapTight>
            <wp:docPr id="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T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7445" cy="361950"/>
                    </a:xfrm>
                    <a:prstGeom prst="rect">
                      <a:avLst/>
                    </a:prstGeom>
                  </pic:spPr>
                </pic:pic>
              </a:graphicData>
            </a:graphic>
            <wp14:sizeRelH relativeFrom="margin">
              <wp14:pctWidth>0</wp14:pctWidth>
            </wp14:sizeRelH>
          </wp:anchor>
        </w:drawing>
      </w:r>
      <w:r w:rsidR="00E23FDD" w:rsidRPr="00D12081">
        <w:rPr>
          <w:noProof/>
          <w:lang w:val="en-US" w:eastAsia="de-DE"/>
        </w:rPr>
        <w:t>Text for tender</w:t>
      </w:r>
    </w:p>
    <w:p w:rsidR="000E0155" w:rsidRPr="00D12081" w:rsidRDefault="000E0155" w:rsidP="000E0155">
      <w:pPr>
        <w:pStyle w:val="KeinLeerraum"/>
        <w:rPr>
          <w:lang w:val="en-US"/>
        </w:rPr>
      </w:pPr>
    </w:p>
    <w:p w:rsidR="004A619F" w:rsidRDefault="00553E02" w:rsidP="00553E02">
      <w:pPr>
        <w:pStyle w:val="KeinLeerraum"/>
        <w:rPr>
          <w:lang w:val="en-US"/>
        </w:rPr>
      </w:pPr>
      <w:r w:rsidRPr="00553E02">
        <w:rPr>
          <w:lang w:val="en-US"/>
        </w:rPr>
        <w:t xml:space="preserve">Louver Damper, Type LD-J </w:t>
      </w:r>
    </w:p>
    <w:p w:rsidR="00553E02" w:rsidRPr="00553E02" w:rsidRDefault="00553E02" w:rsidP="00553E02">
      <w:pPr>
        <w:pStyle w:val="KeinLeerraum"/>
        <w:rPr>
          <w:lang w:val="en-US"/>
        </w:rPr>
      </w:pPr>
    </w:p>
    <w:p w:rsidR="00553E02" w:rsidRPr="00553E02" w:rsidRDefault="00553E02" w:rsidP="00553E02">
      <w:pPr>
        <w:pStyle w:val="KeinLeerraum"/>
        <w:rPr>
          <w:lang w:val="en-US"/>
        </w:rPr>
      </w:pPr>
      <w:r w:rsidRPr="00553E02">
        <w:rPr>
          <w:lang w:val="en-US"/>
        </w:rPr>
        <w:t>Lamellas and housing in airtight design</w:t>
      </w:r>
    </w:p>
    <w:p w:rsidR="004A619F" w:rsidRPr="00553E02" w:rsidRDefault="004A619F" w:rsidP="004A619F">
      <w:pPr>
        <w:pStyle w:val="KeinLeerraum"/>
        <w:rPr>
          <w:lang w:val="en-US"/>
        </w:rPr>
      </w:pPr>
    </w:p>
    <w:p w:rsidR="00553E02" w:rsidRPr="00553E02" w:rsidRDefault="00553E02" w:rsidP="00553E02">
      <w:pPr>
        <w:pStyle w:val="KeinLeerraum"/>
        <w:rPr>
          <w:lang w:val="en-US"/>
        </w:rPr>
      </w:pPr>
      <w:r w:rsidRPr="00553E02">
        <w:rPr>
          <w:lang w:val="en-US"/>
        </w:rPr>
        <w:t xml:space="preserve">General </w:t>
      </w:r>
    </w:p>
    <w:p w:rsidR="00553E02" w:rsidRDefault="00553E02" w:rsidP="00E23FDD">
      <w:pPr>
        <w:pStyle w:val="Listenabsatz"/>
        <w:numPr>
          <w:ilvl w:val="0"/>
          <w:numId w:val="16"/>
        </w:numPr>
        <w:spacing w:before="0"/>
        <w:rPr>
          <w:lang w:val="en-US"/>
        </w:rPr>
      </w:pPr>
      <w:r w:rsidRPr="00553E02">
        <w:rPr>
          <w:lang w:val="en-US"/>
        </w:rPr>
        <w:t xml:space="preserve">The damper is designed to operate without any failure at an operating pressure of </w:t>
      </w:r>
      <w:r w:rsidRPr="00553E02">
        <w:rPr>
          <w:lang w:val="en-US"/>
        </w:rPr>
        <w:br/>
        <w:t xml:space="preserve">1.1 time the admissible operating pressure. </w:t>
      </w:r>
    </w:p>
    <w:p w:rsidR="00E23FDD" w:rsidRPr="00E23FDD" w:rsidRDefault="00E23FDD" w:rsidP="00E23FDD">
      <w:pPr>
        <w:pStyle w:val="KeinLeerraum"/>
        <w:rPr>
          <w:lang w:val="en-US"/>
        </w:rPr>
      </w:pPr>
      <w:r w:rsidRPr="00E23FDD">
        <w:rPr>
          <w:lang w:val="en-US"/>
        </w:rPr>
        <w:t xml:space="preserve">Design </w:t>
      </w:r>
    </w:p>
    <w:p w:rsidR="00E23FDD" w:rsidRPr="00E23FDD" w:rsidRDefault="00E23FDD" w:rsidP="00E23FDD">
      <w:pPr>
        <w:pStyle w:val="Listenabsatz"/>
        <w:numPr>
          <w:ilvl w:val="0"/>
          <w:numId w:val="16"/>
        </w:numPr>
        <w:spacing w:before="0"/>
        <w:rPr>
          <w:lang w:val="en-US"/>
        </w:rPr>
      </w:pPr>
      <w:r w:rsidRPr="00E23FDD">
        <w:rPr>
          <w:lang w:val="en-US"/>
        </w:rPr>
        <w:t xml:space="preserve">Housing </w:t>
      </w:r>
      <w:r w:rsidRPr="00E23FDD">
        <w:rPr>
          <w:lang w:val="en-US"/>
        </w:rPr>
        <w:br/>
      </w:r>
      <w:r>
        <w:rPr>
          <w:rStyle w:val="Windings"/>
        </w:rPr>
        <w:t></w:t>
      </w:r>
      <w:r>
        <w:rPr>
          <w:rStyle w:val="Windings"/>
        </w:rPr>
        <w:t></w:t>
      </w:r>
      <w:r w:rsidRPr="00E23FDD">
        <w:rPr>
          <w:lang w:val="en-US"/>
        </w:rPr>
        <w:t xml:space="preserve">stainless steel or </w:t>
      </w:r>
      <w:r w:rsidRPr="00E23FDD">
        <w:rPr>
          <w:lang w:val="en-US"/>
        </w:rPr>
        <w:br/>
      </w:r>
      <w:r>
        <w:rPr>
          <w:rStyle w:val="Windings"/>
        </w:rPr>
        <w:t></w:t>
      </w:r>
      <w:r>
        <w:rPr>
          <w:rStyle w:val="Windings"/>
        </w:rPr>
        <w:t></w:t>
      </w:r>
      <w:r w:rsidRPr="00E23FDD">
        <w:rPr>
          <w:lang w:val="en-US"/>
        </w:rPr>
        <w:t xml:space="preserve">galvanized steel, </w:t>
      </w:r>
      <w:r w:rsidRPr="00E23FDD">
        <w:rPr>
          <w:lang w:val="en-US"/>
        </w:rPr>
        <w:br/>
        <w:t>1.5 mm thick,</w:t>
      </w:r>
      <w:r w:rsidRPr="00E23FDD">
        <w:rPr>
          <w:color w:val="C1001F"/>
          <w:lang w:val="en-US"/>
        </w:rPr>
        <w:t xml:space="preserve"> </w:t>
      </w:r>
      <w:r w:rsidRPr="00E23FDD">
        <w:rPr>
          <w:lang w:val="en-US"/>
        </w:rPr>
        <w:t xml:space="preserve">by means of a screwed construction </w:t>
      </w:r>
    </w:p>
    <w:p w:rsidR="00E23FDD" w:rsidRPr="00E23FDD" w:rsidRDefault="00E23FDD" w:rsidP="00E23FDD">
      <w:pPr>
        <w:pStyle w:val="Listenabsatz"/>
        <w:numPr>
          <w:ilvl w:val="0"/>
          <w:numId w:val="16"/>
        </w:numPr>
        <w:rPr>
          <w:lang w:val="en-US"/>
        </w:rPr>
      </w:pPr>
      <w:r w:rsidRPr="00E23FDD">
        <w:rPr>
          <w:lang w:val="en-US"/>
        </w:rPr>
        <w:t xml:space="preserve">Warp-resistant hollow body lamellas made of </w:t>
      </w:r>
      <w:proofErr w:type="spellStart"/>
      <w:r w:rsidRPr="00E23FDD">
        <w:rPr>
          <w:lang w:val="en-US"/>
        </w:rPr>
        <w:t>aluminium</w:t>
      </w:r>
      <w:proofErr w:type="spellEnd"/>
      <w:r w:rsidRPr="00E23FDD">
        <w:rPr>
          <w:lang w:val="en-US"/>
        </w:rPr>
        <w:t>, 150 mm, decontamination painting as option</w:t>
      </w:r>
    </w:p>
    <w:p w:rsidR="00E23FDD" w:rsidRPr="00E23FDD" w:rsidRDefault="00E23FDD" w:rsidP="00E23FDD">
      <w:pPr>
        <w:pStyle w:val="Listenabsatz"/>
        <w:numPr>
          <w:ilvl w:val="0"/>
          <w:numId w:val="16"/>
        </w:numPr>
        <w:rPr>
          <w:lang w:val="en-US"/>
        </w:rPr>
      </w:pPr>
      <w:r w:rsidRPr="00E23FDD">
        <w:rPr>
          <w:lang w:val="en-US"/>
        </w:rPr>
        <w:t xml:space="preserve">Lamellas equipped with changeable silicon rubber profile </w:t>
      </w:r>
    </w:p>
    <w:p w:rsidR="00E23FDD" w:rsidRPr="00E23FDD" w:rsidRDefault="00E23FDD" w:rsidP="00E23FDD">
      <w:pPr>
        <w:pStyle w:val="Listenabsatz"/>
        <w:numPr>
          <w:ilvl w:val="0"/>
          <w:numId w:val="16"/>
        </w:numPr>
        <w:rPr>
          <w:lang w:val="en-US"/>
        </w:rPr>
      </w:pPr>
      <w:proofErr w:type="spellStart"/>
      <w:r w:rsidRPr="00E23FDD">
        <w:rPr>
          <w:lang w:val="en-US"/>
        </w:rPr>
        <w:t>Counterrotating</w:t>
      </w:r>
      <w:proofErr w:type="spellEnd"/>
      <w:r w:rsidRPr="00E23FDD">
        <w:rPr>
          <w:lang w:val="en-US"/>
        </w:rPr>
        <w:t xml:space="preserve"> lamellas by means of outside positioned rod. Rod made of stainless steel</w:t>
      </w:r>
    </w:p>
    <w:p w:rsidR="00E23FDD" w:rsidRPr="00E23FDD" w:rsidRDefault="00E23FDD" w:rsidP="00E23FDD">
      <w:pPr>
        <w:pStyle w:val="Listenabsatz"/>
        <w:numPr>
          <w:ilvl w:val="0"/>
          <w:numId w:val="16"/>
        </w:numPr>
        <w:rPr>
          <w:lang w:val="en-US"/>
        </w:rPr>
      </w:pPr>
      <w:r w:rsidRPr="00E23FDD">
        <w:rPr>
          <w:lang w:val="en-US"/>
        </w:rPr>
        <w:t>Electrical-, pneumatic-, and manual actuator available. Unless otherwise agreed the dampers will be delivered assembled with actuator. Dampers with electrical actuator have to be connected according installation instruction of the electrical actuator. Limit switches are adjusted in factory, but have to be connected electrically for operation. Dampers with pneumatic actuator have to be connected to the compressed air supply (quality, quantity, pressure etc.) according installation instruction of the pneumatic actuator</w:t>
      </w:r>
    </w:p>
    <w:p w:rsidR="00E23FDD" w:rsidRPr="00E23FDD" w:rsidRDefault="00E23FDD" w:rsidP="00E23FDD">
      <w:pPr>
        <w:pStyle w:val="Listenabsatz"/>
        <w:numPr>
          <w:ilvl w:val="0"/>
          <w:numId w:val="16"/>
        </w:numPr>
        <w:rPr>
          <w:lang w:val="en-US"/>
        </w:rPr>
      </w:pPr>
      <w:r w:rsidRPr="00E23FDD">
        <w:rPr>
          <w:lang w:val="en-US"/>
        </w:rPr>
        <w:t xml:space="preserve">Maintenance-free operation </w:t>
      </w:r>
    </w:p>
    <w:p w:rsidR="00E23FDD" w:rsidRPr="00E23FDD" w:rsidRDefault="00E23FDD" w:rsidP="00E23FDD">
      <w:pPr>
        <w:pStyle w:val="Listenabsatz"/>
        <w:numPr>
          <w:ilvl w:val="0"/>
          <w:numId w:val="16"/>
        </w:numPr>
        <w:rPr>
          <w:lang w:val="en-US"/>
        </w:rPr>
      </w:pPr>
      <w:r w:rsidRPr="00E23FDD">
        <w:rPr>
          <w:lang w:val="en-US"/>
        </w:rPr>
        <w:t xml:space="preserve">As all synthetic materials also the silicone seal of the damper is subject to senescence. This is decisive influenced by surrounding conditions and cannot be </w:t>
      </w:r>
      <w:proofErr w:type="spellStart"/>
      <w:r w:rsidRPr="00E23FDD">
        <w:rPr>
          <w:lang w:val="en-US"/>
        </w:rPr>
        <w:t>forcasted</w:t>
      </w:r>
      <w:proofErr w:type="spellEnd"/>
      <w:r w:rsidRPr="00E23FDD">
        <w:rPr>
          <w:lang w:val="en-US"/>
        </w:rPr>
        <w:t xml:space="preserve"> in any way</w:t>
      </w:r>
    </w:p>
    <w:p w:rsidR="005B2DF1" w:rsidRPr="00E23FDD" w:rsidRDefault="00E23FDD" w:rsidP="00E23FDD">
      <w:pPr>
        <w:autoSpaceDE w:val="0"/>
        <w:autoSpaceDN w:val="0"/>
        <w:adjustRightInd w:val="0"/>
        <w:spacing w:after="0"/>
        <w:rPr>
          <w:rFonts w:asciiTheme="minorHAnsi" w:hAnsiTheme="minorHAnsi" w:cstheme="minorHAnsi"/>
          <w:b/>
          <w:bCs/>
          <w:color w:val="000000"/>
          <w:lang w:val="en-US"/>
        </w:rPr>
      </w:pPr>
      <w:r w:rsidRPr="00E23FDD">
        <w:rPr>
          <w:rFonts w:asciiTheme="minorHAnsi" w:hAnsiTheme="minorHAnsi" w:cstheme="minorHAnsi"/>
          <w:b/>
          <w:bCs/>
          <w:color w:val="000000"/>
          <w:lang w:val="en-US"/>
        </w:rPr>
        <w:t xml:space="preserve"> </w:t>
      </w:r>
      <w:r w:rsidR="00FF3DE0">
        <w:rPr>
          <w:rFonts w:asciiTheme="minorHAnsi" w:hAnsiTheme="minorHAnsi" w:cstheme="minorHAnsi"/>
          <w:b/>
          <w:bCs/>
          <w:color w:val="000000"/>
          <w:lang w:val="en-US"/>
        </w:rPr>
        <w:t>Technical Data</w:t>
      </w:r>
    </w:p>
    <w:p w:rsidR="00E23FDD" w:rsidRPr="00E23FDD" w:rsidRDefault="00E23FDD" w:rsidP="00E23FDD">
      <w:pPr>
        <w:pStyle w:val="Listenabsatz"/>
        <w:numPr>
          <w:ilvl w:val="0"/>
          <w:numId w:val="18"/>
        </w:numPr>
        <w:spacing w:before="0"/>
        <w:rPr>
          <w:lang w:val="en-US"/>
        </w:rPr>
      </w:pPr>
      <w:r w:rsidRPr="00E23FDD">
        <w:rPr>
          <w:lang w:val="en-US"/>
        </w:rPr>
        <w:t>F</w:t>
      </w:r>
      <w:r>
        <w:rPr>
          <w:lang w:val="en-US"/>
        </w:rPr>
        <w:t xml:space="preserve">abricate: </w:t>
      </w:r>
      <w:r w:rsidR="009A3947">
        <w:rPr>
          <w:lang w:val="en-US"/>
        </w:rPr>
        <w:t>Krantz</w:t>
      </w:r>
      <w:r w:rsidRPr="00E23FDD">
        <w:rPr>
          <w:lang w:val="en-US"/>
        </w:rPr>
        <w:t xml:space="preserve"> </w:t>
      </w:r>
    </w:p>
    <w:p w:rsidR="00E23FDD" w:rsidRPr="00E23FDD" w:rsidRDefault="00E23FDD" w:rsidP="00E23FDD">
      <w:pPr>
        <w:pStyle w:val="Listenabsatz"/>
        <w:numPr>
          <w:ilvl w:val="0"/>
          <w:numId w:val="18"/>
        </w:numPr>
        <w:rPr>
          <w:lang w:val="en-US"/>
        </w:rPr>
      </w:pPr>
      <w:r>
        <w:rPr>
          <w:lang w:val="en-US"/>
        </w:rPr>
        <w:t xml:space="preserve">Type: </w:t>
      </w:r>
      <w:r w:rsidRPr="00E23FDD">
        <w:rPr>
          <w:lang w:val="en-US"/>
        </w:rPr>
        <w:t>LD-J</w:t>
      </w:r>
    </w:p>
    <w:p w:rsidR="00E23FDD" w:rsidRPr="00E23FDD" w:rsidRDefault="00E23FDD" w:rsidP="00E23FDD">
      <w:pPr>
        <w:pStyle w:val="Listenabsatz"/>
        <w:numPr>
          <w:ilvl w:val="0"/>
          <w:numId w:val="18"/>
        </w:numPr>
        <w:rPr>
          <w:lang w:val="en-US"/>
        </w:rPr>
      </w:pPr>
      <w:r>
        <w:rPr>
          <w:lang w:val="en-US"/>
        </w:rPr>
        <w:t xml:space="preserve">Nominal dimensions (W/H): </w:t>
      </w:r>
      <w:r w:rsidRPr="00E23FDD">
        <w:rPr>
          <w:lang w:val="en-US"/>
        </w:rPr>
        <w:t>see drawing and table</w:t>
      </w:r>
    </w:p>
    <w:p w:rsidR="00E23FDD" w:rsidRPr="00E23FDD" w:rsidRDefault="00E23FDD" w:rsidP="00E23FDD">
      <w:pPr>
        <w:pStyle w:val="Listenabsatz"/>
        <w:numPr>
          <w:ilvl w:val="0"/>
          <w:numId w:val="18"/>
        </w:numPr>
        <w:rPr>
          <w:lang w:val="en-US"/>
        </w:rPr>
      </w:pPr>
      <w:r>
        <w:rPr>
          <w:lang w:val="en-US"/>
        </w:rPr>
        <w:t xml:space="preserve">Dimensions: </w:t>
      </w:r>
      <w:r w:rsidRPr="00E23FDD">
        <w:rPr>
          <w:lang w:val="en-US"/>
        </w:rPr>
        <w:t>see drawing and table</w:t>
      </w:r>
    </w:p>
    <w:p w:rsidR="00E23FDD" w:rsidRPr="00E23FDD" w:rsidRDefault="00E23FDD" w:rsidP="00E23FDD">
      <w:pPr>
        <w:pStyle w:val="Listenabsatz"/>
        <w:numPr>
          <w:ilvl w:val="0"/>
          <w:numId w:val="18"/>
        </w:numPr>
        <w:rPr>
          <w:lang w:val="en-US"/>
        </w:rPr>
      </w:pPr>
      <w:r>
        <w:rPr>
          <w:lang w:val="en-US"/>
        </w:rPr>
        <w:t xml:space="preserve">Design temperature: </w:t>
      </w:r>
      <w:r w:rsidRPr="00E23FDD">
        <w:rPr>
          <w:lang w:val="en-US"/>
        </w:rPr>
        <w:t>90 °C</w:t>
      </w:r>
    </w:p>
    <w:p w:rsidR="00E23FDD" w:rsidRPr="00E23FDD" w:rsidRDefault="00E23FDD" w:rsidP="00E23FDD">
      <w:pPr>
        <w:pStyle w:val="Listenabsatz"/>
        <w:numPr>
          <w:ilvl w:val="0"/>
          <w:numId w:val="18"/>
        </w:numPr>
        <w:rPr>
          <w:lang w:val="en-US"/>
        </w:rPr>
      </w:pPr>
      <w:r w:rsidRPr="00E23FDD">
        <w:rPr>
          <w:lang w:val="en-US"/>
        </w:rPr>
        <w:t>Ad</w:t>
      </w:r>
      <w:r>
        <w:rPr>
          <w:lang w:val="en-US"/>
        </w:rPr>
        <w:t xml:space="preserve">m. leakage rate damper housing: </w:t>
      </w:r>
      <w:r w:rsidRPr="00E23FDD">
        <w:rPr>
          <w:lang w:val="en-US"/>
        </w:rPr>
        <w:t>class C acc. to DIN EN 1751</w:t>
      </w:r>
    </w:p>
    <w:p w:rsidR="00E23FDD" w:rsidRPr="00E23FDD" w:rsidRDefault="00E23FDD" w:rsidP="00E23FDD">
      <w:pPr>
        <w:pStyle w:val="Listenabsatz"/>
        <w:numPr>
          <w:ilvl w:val="0"/>
          <w:numId w:val="18"/>
        </w:numPr>
        <w:rPr>
          <w:lang w:val="en-US"/>
        </w:rPr>
      </w:pPr>
      <w:r w:rsidRPr="00E23FDD">
        <w:rPr>
          <w:lang w:val="en-US"/>
        </w:rPr>
        <w:t>Adm. leakage</w:t>
      </w:r>
      <w:r>
        <w:rPr>
          <w:lang w:val="en-US"/>
        </w:rPr>
        <w:t xml:space="preserve"> rate damper blades (lamellas): </w:t>
      </w:r>
      <w:r w:rsidRPr="00E23FDD">
        <w:rPr>
          <w:lang w:val="en-US"/>
        </w:rPr>
        <w:t>class 4 acc. to DIN EN 1751</w:t>
      </w:r>
    </w:p>
    <w:p w:rsidR="004B4146" w:rsidRPr="00E23FDD" w:rsidRDefault="00E23FDD" w:rsidP="00E23FDD">
      <w:pPr>
        <w:rPr>
          <w:lang w:val="en-US"/>
        </w:rPr>
      </w:pPr>
      <w:r w:rsidRPr="00E23FDD">
        <w:rPr>
          <w:lang w:val="en-US"/>
        </w:rPr>
        <w:t>Note:</w:t>
      </w:r>
      <w:r>
        <w:rPr>
          <w:lang w:val="en-US"/>
        </w:rPr>
        <w:t xml:space="preserve"> </w:t>
      </w:r>
      <w:r w:rsidRPr="00E23FDD">
        <w:rPr>
          <w:lang w:val="en-US"/>
        </w:rPr>
        <w:t xml:space="preserve">The leakage rates of DIN 1946-4 are </w:t>
      </w:r>
      <w:proofErr w:type="spellStart"/>
      <w:r w:rsidRPr="00E23FDD">
        <w:rPr>
          <w:lang w:val="en-US"/>
        </w:rPr>
        <w:t>withdrawed</w:t>
      </w:r>
      <w:proofErr w:type="spellEnd"/>
      <w:r w:rsidRPr="00E23FDD">
        <w:rPr>
          <w:lang w:val="en-US"/>
        </w:rPr>
        <w:t xml:space="preserve"> in favor of DIN EN 1751. The leakage rates class C resp. class 4 are stricter compare</w:t>
      </w:r>
      <w:r>
        <w:rPr>
          <w:lang w:val="en-US"/>
        </w:rPr>
        <w:t xml:space="preserve">d with the leakage rates of DIN </w:t>
      </w:r>
      <w:r w:rsidRPr="00E23FDD">
        <w:rPr>
          <w:lang w:val="en-US"/>
        </w:rPr>
        <w:t xml:space="preserve">1946-4. </w:t>
      </w:r>
    </w:p>
    <w:p w:rsidR="00E23FDD" w:rsidRDefault="00E23FDD" w:rsidP="00E23FDD">
      <w:proofErr w:type="spellStart"/>
      <w:r>
        <w:t>Subject</w:t>
      </w:r>
      <w:proofErr w:type="spellEnd"/>
      <w:r>
        <w:t xml:space="preserve"> </w:t>
      </w:r>
      <w:proofErr w:type="spellStart"/>
      <w:r>
        <w:t>to</w:t>
      </w:r>
      <w:proofErr w:type="spellEnd"/>
      <w:r>
        <w:t xml:space="preserve"> </w:t>
      </w:r>
      <w:proofErr w:type="spellStart"/>
      <w:r>
        <w:t>technical</w:t>
      </w:r>
      <w:proofErr w:type="spellEnd"/>
      <w:r>
        <w:t xml:space="preserve"> </w:t>
      </w:r>
      <w:proofErr w:type="spellStart"/>
      <w:r>
        <w:t>alterations</w:t>
      </w:r>
      <w:proofErr w:type="spellEnd"/>
      <w:r>
        <w:t>.</w:t>
      </w:r>
    </w:p>
    <w:p w:rsidR="00325D83" w:rsidRDefault="00325D83" w:rsidP="00E23FDD">
      <w:pPr>
        <w:rPr>
          <w:rFonts w:asciiTheme="minorHAnsi" w:hAnsiTheme="minorHAnsi" w:cstheme="minorHAnsi"/>
        </w:rPr>
      </w:pPr>
    </w:p>
    <w:p w:rsidR="008F69C9" w:rsidRDefault="008F69C9" w:rsidP="00E23FDD">
      <w:pPr>
        <w:rPr>
          <w:rFonts w:asciiTheme="minorHAnsi" w:hAnsiTheme="minorHAnsi" w:cstheme="minorHAnsi"/>
        </w:rPr>
      </w:pPr>
    </w:p>
    <w:p w:rsidR="008F69C9" w:rsidRDefault="008F69C9" w:rsidP="008F69C9">
      <w:pPr>
        <w:spacing w:before="0" w:after="0"/>
        <w:rPr>
          <w:rFonts w:asciiTheme="minorHAnsi" w:hAnsiTheme="minorHAnsi" w:cstheme="minorHAnsi"/>
          <w:b/>
        </w:rPr>
      </w:pPr>
      <w:r>
        <w:rPr>
          <w:rFonts w:asciiTheme="minorHAnsi" w:hAnsiTheme="minorHAnsi" w:cstheme="minorHAnsi"/>
          <w:b/>
        </w:rPr>
        <w:t>Krantz GmbH</w:t>
      </w:r>
    </w:p>
    <w:p w:rsidR="008F69C9" w:rsidRDefault="008F69C9" w:rsidP="008F69C9">
      <w:pPr>
        <w:spacing w:before="0" w:after="0"/>
        <w:rPr>
          <w:rFonts w:asciiTheme="minorHAnsi" w:hAnsiTheme="minorHAnsi" w:cstheme="minorHAnsi"/>
        </w:rPr>
      </w:pPr>
      <w:proofErr w:type="spellStart"/>
      <w:r>
        <w:rPr>
          <w:rFonts w:asciiTheme="minorHAnsi" w:hAnsiTheme="minorHAnsi" w:cstheme="minorHAnsi"/>
        </w:rPr>
        <w:t>Uersfeld</w:t>
      </w:r>
      <w:proofErr w:type="spellEnd"/>
      <w:r>
        <w:rPr>
          <w:rFonts w:asciiTheme="minorHAnsi" w:hAnsiTheme="minorHAnsi" w:cstheme="minorHAnsi"/>
        </w:rPr>
        <w:t xml:space="preserve"> 24, 52072 Aachen, Germany</w:t>
      </w:r>
    </w:p>
    <w:p w:rsidR="008F69C9" w:rsidRDefault="008F69C9" w:rsidP="008F69C9">
      <w:pPr>
        <w:spacing w:before="0" w:after="0"/>
        <w:rPr>
          <w:rFonts w:asciiTheme="minorHAnsi" w:hAnsiTheme="minorHAnsi" w:cstheme="minorHAnsi"/>
        </w:rPr>
      </w:pPr>
      <w:r>
        <w:rPr>
          <w:rFonts w:asciiTheme="minorHAnsi" w:hAnsiTheme="minorHAnsi" w:cstheme="minorHAnsi"/>
        </w:rPr>
        <w:t>Phone: +49 241 434-1</w:t>
      </w:r>
    </w:p>
    <w:p w:rsidR="008F69C9" w:rsidRDefault="008F69C9" w:rsidP="008F69C9">
      <w:pPr>
        <w:spacing w:before="0" w:after="0"/>
        <w:rPr>
          <w:rFonts w:asciiTheme="minorHAnsi" w:hAnsiTheme="minorHAnsi" w:cstheme="minorHAnsi"/>
        </w:rPr>
      </w:pPr>
      <w:r>
        <w:rPr>
          <w:rFonts w:asciiTheme="minorHAnsi" w:hAnsiTheme="minorHAnsi" w:cstheme="minorHAnsi"/>
        </w:rPr>
        <w:t>Fax: +49 241 434-500</w:t>
      </w:r>
    </w:p>
    <w:p w:rsidR="008F69C9" w:rsidRPr="008F69C9" w:rsidRDefault="008F69C9" w:rsidP="008F69C9">
      <w:pPr>
        <w:spacing w:before="0" w:after="0"/>
      </w:pPr>
      <w:r>
        <w:rPr>
          <w:rFonts w:asciiTheme="minorHAnsi" w:hAnsiTheme="minorHAnsi" w:cstheme="minorHAnsi"/>
        </w:rPr>
        <w:t>info.filter@krantz.de | www.krantz.de</w:t>
      </w:r>
      <w:bookmarkStart w:id="0" w:name="_GoBack"/>
      <w:bookmarkEnd w:id="0"/>
    </w:p>
    <w:sectPr w:rsidR="008F69C9" w:rsidRPr="008F69C9" w:rsidSect="001130EC">
      <w:pgSz w:w="11906" w:h="16838" w:code="9"/>
      <w:pgMar w:top="1843"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T">
    <w:panose1 w:val="020B0504020202020204"/>
    <w:charset w:val="00"/>
    <w:family w:val="swiss"/>
    <w:pitch w:val="variable"/>
    <w:sig w:usb0="00000087" w:usb1="00000000" w:usb2="00000000" w:usb3="00000000" w:csb0="0000001B" w:csb1="00000000"/>
  </w:font>
  <w:font w:name="Swis721 Lt BT">
    <w:altName w:val="Microsoft YaHei"/>
    <w:panose1 w:val="020B0403020202020204"/>
    <w:charset w:val="00"/>
    <w:family w:val="swiss"/>
    <w:pitch w:val="variable"/>
    <w:sig w:usb0="00000087" w:usb1="00000000" w:usb2="00000000" w:usb3="00000000" w:csb0="0000001B" w:csb1="00000000"/>
  </w:font>
  <w:font w:name="Swis721 Cn BT">
    <w:panose1 w:val="020B0506020202030204"/>
    <w:charset w:val="00"/>
    <w:family w:val="swiss"/>
    <w:pitch w:val="variable"/>
    <w:sig w:usb0="00000087" w:usb1="00000000" w:usb2="00000000" w:usb3="00000000" w:csb0="0000001B" w:csb1="00000000"/>
  </w:font>
  <w:font w:name="Swis721 Ex BT">
    <w:panose1 w:val="020B0605020202020204"/>
    <w:charset w:val="00"/>
    <w:family w:val="swiss"/>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7073"/>
    <w:multiLevelType w:val="hybridMultilevel"/>
    <w:tmpl w:val="68F89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354D8F"/>
    <w:multiLevelType w:val="hybridMultilevel"/>
    <w:tmpl w:val="2E4EB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C154B7"/>
    <w:multiLevelType w:val="hybridMultilevel"/>
    <w:tmpl w:val="72E07A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9D23350"/>
    <w:multiLevelType w:val="hybridMultilevel"/>
    <w:tmpl w:val="78025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D8C34E4"/>
    <w:multiLevelType w:val="hybridMultilevel"/>
    <w:tmpl w:val="A240E4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5A01713"/>
    <w:multiLevelType w:val="hybridMultilevel"/>
    <w:tmpl w:val="B3FC5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C0862F2"/>
    <w:multiLevelType w:val="hybridMultilevel"/>
    <w:tmpl w:val="2DB60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5360E27"/>
    <w:multiLevelType w:val="hybridMultilevel"/>
    <w:tmpl w:val="2C16A7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8711792"/>
    <w:multiLevelType w:val="hybridMultilevel"/>
    <w:tmpl w:val="BA90CB1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89B7044"/>
    <w:multiLevelType w:val="hybridMultilevel"/>
    <w:tmpl w:val="CC70907A"/>
    <w:lvl w:ilvl="0" w:tplc="77D0D89E">
      <w:start w:val="1"/>
      <w:numFmt w:val="decimal"/>
      <w:lvlText w:val="%1)"/>
      <w:lvlJc w:val="left"/>
      <w:pPr>
        <w:ind w:left="720" w:hanging="360"/>
      </w:pPr>
      <w:rPr>
        <w:rFonts w:ascii="Arial" w:hAnsi="Arial" w:cstheme="minorBidi"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90B512B"/>
    <w:multiLevelType w:val="hybridMultilevel"/>
    <w:tmpl w:val="341ECA14"/>
    <w:lvl w:ilvl="0" w:tplc="A18CF6A8">
      <w:start w:val="1"/>
      <w:numFmt w:val="decimal"/>
      <w:lvlText w:val="%1)"/>
      <w:lvlJc w:val="left"/>
      <w:pPr>
        <w:ind w:left="720" w:hanging="360"/>
      </w:pPr>
      <w:rPr>
        <w:rFonts w:ascii="Arial" w:hAnsi="Arial" w:cstheme="minorBidi"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9A856CA"/>
    <w:multiLevelType w:val="hybridMultilevel"/>
    <w:tmpl w:val="9EC466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BA3522E"/>
    <w:multiLevelType w:val="hybridMultilevel"/>
    <w:tmpl w:val="EC144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1875053"/>
    <w:multiLevelType w:val="hybridMultilevel"/>
    <w:tmpl w:val="70F49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8D80579"/>
    <w:multiLevelType w:val="hybridMultilevel"/>
    <w:tmpl w:val="B5448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76D7162"/>
    <w:multiLevelType w:val="hybridMultilevel"/>
    <w:tmpl w:val="0AFA7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B78732F"/>
    <w:multiLevelType w:val="hybridMultilevel"/>
    <w:tmpl w:val="63E48B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F9D72D7"/>
    <w:multiLevelType w:val="hybridMultilevel"/>
    <w:tmpl w:val="D488F1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4"/>
  </w:num>
  <w:num w:numId="4">
    <w:abstractNumId w:val="13"/>
  </w:num>
  <w:num w:numId="5">
    <w:abstractNumId w:val="0"/>
  </w:num>
  <w:num w:numId="6">
    <w:abstractNumId w:val="3"/>
  </w:num>
  <w:num w:numId="7">
    <w:abstractNumId w:val="16"/>
  </w:num>
  <w:num w:numId="8">
    <w:abstractNumId w:val="7"/>
  </w:num>
  <w:num w:numId="9">
    <w:abstractNumId w:val="1"/>
  </w:num>
  <w:num w:numId="10">
    <w:abstractNumId w:val="9"/>
  </w:num>
  <w:num w:numId="11">
    <w:abstractNumId w:val="10"/>
  </w:num>
  <w:num w:numId="12">
    <w:abstractNumId w:val="6"/>
  </w:num>
  <w:num w:numId="13">
    <w:abstractNumId w:val="5"/>
  </w:num>
  <w:num w:numId="14">
    <w:abstractNumId w:val="15"/>
  </w:num>
  <w:num w:numId="15">
    <w:abstractNumId w:val="8"/>
  </w:num>
  <w:num w:numId="16">
    <w:abstractNumId w:val="11"/>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2"/>
  </w:compat>
  <w:rsids>
    <w:rsidRoot w:val="001130EC"/>
    <w:rsid w:val="0000037E"/>
    <w:rsid w:val="00013F2E"/>
    <w:rsid w:val="00086C87"/>
    <w:rsid w:val="000A3A53"/>
    <w:rsid w:val="000E0155"/>
    <w:rsid w:val="001130EC"/>
    <w:rsid w:val="00113AF8"/>
    <w:rsid w:val="001153DD"/>
    <w:rsid w:val="001313E8"/>
    <w:rsid w:val="00192617"/>
    <w:rsid w:val="00251341"/>
    <w:rsid w:val="002754D0"/>
    <w:rsid w:val="0029487D"/>
    <w:rsid w:val="002C505C"/>
    <w:rsid w:val="0031363F"/>
    <w:rsid w:val="00325D83"/>
    <w:rsid w:val="00327581"/>
    <w:rsid w:val="00351BF5"/>
    <w:rsid w:val="003C09F9"/>
    <w:rsid w:val="004511AD"/>
    <w:rsid w:val="004A619F"/>
    <w:rsid w:val="004B4146"/>
    <w:rsid w:val="00540083"/>
    <w:rsid w:val="00553E02"/>
    <w:rsid w:val="005B2DF1"/>
    <w:rsid w:val="006719BA"/>
    <w:rsid w:val="00672BEE"/>
    <w:rsid w:val="00696F3F"/>
    <w:rsid w:val="006C434B"/>
    <w:rsid w:val="006D4151"/>
    <w:rsid w:val="006E0630"/>
    <w:rsid w:val="00726815"/>
    <w:rsid w:val="00732555"/>
    <w:rsid w:val="00742798"/>
    <w:rsid w:val="007627DB"/>
    <w:rsid w:val="00776F5F"/>
    <w:rsid w:val="007F54C1"/>
    <w:rsid w:val="008F69C9"/>
    <w:rsid w:val="00926B8C"/>
    <w:rsid w:val="00927851"/>
    <w:rsid w:val="009A3947"/>
    <w:rsid w:val="00AF1CC0"/>
    <w:rsid w:val="00D12081"/>
    <w:rsid w:val="00D31E09"/>
    <w:rsid w:val="00D46ABF"/>
    <w:rsid w:val="00DC0288"/>
    <w:rsid w:val="00DD1F69"/>
    <w:rsid w:val="00E23FDD"/>
    <w:rsid w:val="00E3692E"/>
    <w:rsid w:val="00EA0EFF"/>
    <w:rsid w:val="00EF0FA5"/>
    <w:rsid w:val="00F777F2"/>
    <w:rsid w:val="00FF3D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0155"/>
    <w:pPr>
      <w:spacing w:before="240" w:after="240" w:line="240" w:lineRule="auto"/>
    </w:pPr>
    <w:rPr>
      <w:rFonts w:ascii="Arial" w:hAnsi="Arial"/>
      <w:sz w:val="20"/>
    </w:rPr>
  </w:style>
  <w:style w:type="paragraph" w:styleId="berschrift1">
    <w:name w:val="heading 1"/>
    <w:basedOn w:val="Standard"/>
    <w:next w:val="Standard"/>
    <w:link w:val="berschrift1Zchn"/>
    <w:uiPriority w:val="9"/>
    <w:qFormat/>
    <w:rsid w:val="00927851"/>
    <w:pPr>
      <w:keepNext/>
      <w:keepLines/>
      <w:spacing w:before="480" w:after="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27851"/>
    <w:pPr>
      <w:keepNext/>
      <w:keepLines/>
      <w:spacing w:before="200" w:after="0"/>
      <w:outlineLvl w:val="1"/>
    </w:pPr>
    <w:rPr>
      <w:rFonts w:eastAsiaTheme="majorEastAsia"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927851"/>
    <w:pPr>
      <w:keepNext/>
      <w:keepLines/>
      <w:spacing w:before="200" w:after="0"/>
      <w:outlineLvl w:val="2"/>
    </w:pPr>
    <w:rPr>
      <w:rFonts w:eastAsiaTheme="majorEastAsia" w:cstheme="majorBidi"/>
      <w:b/>
      <w:bCs/>
      <w:color w:val="4F81BD" w:themeColor="accent1"/>
    </w:rPr>
  </w:style>
  <w:style w:type="paragraph" w:styleId="berschrift4">
    <w:name w:val="heading 4"/>
    <w:basedOn w:val="Standard"/>
    <w:next w:val="Standard"/>
    <w:link w:val="berschrift4Zchn"/>
    <w:uiPriority w:val="9"/>
    <w:unhideWhenUsed/>
    <w:qFormat/>
    <w:rsid w:val="007627DB"/>
    <w:pPr>
      <w:keepNext/>
      <w:keepLines/>
      <w:spacing w:before="200" w:after="0"/>
      <w:outlineLvl w:val="3"/>
    </w:pPr>
    <w:rPr>
      <w:rFonts w:eastAsiaTheme="majorEastAsia"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27851"/>
    <w:rPr>
      <w:rFonts w:ascii="Arial" w:eastAsiaTheme="majorEastAsia" w:hAnsi="Arial"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rsid w:val="00927851"/>
    <w:rPr>
      <w:rFonts w:ascii="Arial" w:eastAsiaTheme="majorEastAsia" w:hAnsi="Arial" w:cstheme="majorBidi"/>
      <w:b/>
      <w:bCs/>
      <w:color w:val="4F81BD" w:themeColor="accent1"/>
      <w:sz w:val="20"/>
    </w:rPr>
  </w:style>
  <w:style w:type="paragraph" w:styleId="KeinLeerraum">
    <w:name w:val="No Spacing"/>
    <w:uiPriority w:val="1"/>
    <w:qFormat/>
    <w:rsid w:val="00EA0EFF"/>
    <w:pPr>
      <w:spacing w:after="0" w:line="240" w:lineRule="auto"/>
    </w:pPr>
    <w:rPr>
      <w:rFonts w:ascii="Arial" w:hAnsi="Arial"/>
      <w:b/>
      <w:sz w:val="20"/>
    </w:rPr>
  </w:style>
  <w:style w:type="character" w:customStyle="1" w:styleId="berschrift2Zchn">
    <w:name w:val="Überschrift 2 Zchn"/>
    <w:basedOn w:val="Absatz-Standardschriftart"/>
    <w:link w:val="berschrift2"/>
    <w:uiPriority w:val="9"/>
    <w:rsid w:val="00927851"/>
    <w:rPr>
      <w:rFonts w:ascii="Arial" w:eastAsiaTheme="majorEastAsia" w:hAnsi="Arial" w:cstheme="majorBidi"/>
      <w:b/>
      <w:bCs/>
      <w:color w:val="4F81BD" w:themeColor="accent1"/>
      <w:sz w:val="26"/>
      <w:szCs w:val="26"/>
    </w:rPr>
  </w:style>
  <w:style w:type="character" w:customStyle="1" w:styleId="berschrift4Zchn">
    <w:name w:val="Überschrift 4 Zchn"/>
    <w:basedOn w:val="Absatz-Standardschriftart"/>
    <w:link w:val="berschrift4"/>
    <w:uiPriority w:val="9"/>
    <w:rsid w:val="007627DB"/>
    <w:rPr>
      <w:rFonts w:ascii="Arial" w:eastAsiaTheme="majorEastAsia" w:hAnsi="Arial" w:cstheme="majorBidi"/>
      <w:b/>
      <w:bCs/>
      <w:i/>
      <w:iCs/>
      <w:color w:val="4F81BD" w:themeColor="accent1"/>
      <w:sz w:val="20"/>
    </w:rPr>
  </w:style>
  <w:style w:type="paragraph" w:styleId="Listenabsatz">
    <w:name w:val="List Paragraph"/>
    <w:basedOn w:val="Standard"/>
    <w:uiPriority w:val="34"/>
    <w:qFormat/>
    <w:rsid w:val="001130EC"/>
    <w:pPr>
      <w:ind w:left="720"/>
      <w:contextualSpacing/>
    </w:pPr>
  </w:style>
  <w:style w:type="paragraph" w:styleId="Sprechblasentext">
    <w:name w:val="Balloon Text"/>
    <w:basedOn w:val="Standard"/>
    <w:link w:val="SprechblasentextZchn"/>
    <w:uiPriority w:val="99"/>
    <w:semiHidden/>
    <w:unhideWhenUsed/>
    <w:rsid w:val="001130E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30EC"/>
    <w:rPr>
      <w:rFonts w:ascii="Tahoma" w:hAnsi="Tahoma" w:cs="Tahoma"/>
      <w:sz w:val="16"/>
      <w:szCs w:val="16"/>
    </w:rPr>
  </w:style>
  <w:style w:type="paragraph" w:customStyle="1" w:styleId="Subheading2">
    <w:name w:val="Subheading 2"/>
    <w:basedOn w:val="Standard"/>
    <w:uiPriority w:val="99"/>
    <w:rsid w:val="006E0630"/>
    <w:pPr>
      <w:autoSpaceDE w:val="0"/>
      <w:autoSpaceDN w:val="0"/>
      <w:adjustRightInd w:val="0"/>
      <w:spacing w:before="0" w:after="0" w:line="240" w:lineRule="atLeast"/>
      <w:textAlignment w:val="center"/>
    </w:pPr>
    <w:rPr>
      <w:rFonts w:ascii="Swis721 BT" w:hAnsi="Swis721 BT" w:cs="Swis721 BT"/>
      <w:b/>
      <w:bCs/>
      <w:color w:val="000000"/>
      <w:spacing w:val="1"/>
      <w:sz w:val="17"/>
      <w:szCs w:val="17"/>
    </w:rPr>
  </w:style>
  <w:style w:type="paragraph" w:customStyle="1" w:styleId="EinfacherAbsatz">
    <w:name w:val="[Einfacher Absatz]"/>
    <w:basedOn w:val="Standard"/>
    <w:uiPriority w:val="99"/>
    <w:rsid w:val="006E0630"/>
    <w:pPr>
      <w:autoSpaceDE w:val="0"/>
      <w:autoSpaceDN w:val="0"/>
      <w:adjustRightInd w:val="0"/>
      <w:spacing w:before="0" w:after="0" w:line="240" w:lineRule="atLeast"/>
      <w:jc w:val="both"/>
      <w:textAlignment w:val="center"/>
    </w:pPr>
    <w:rPr>
      <w:rFonts w:ascii="Swis721 Lt BT" w:hAnsi="Swis721 Lt BT" w:cs="Swis721 Lt BT"/>
      <w:color w:val="000000"/>
      <w:spacing w:val="1"/>
      <w:sz w:val="16"/>
      <w:szCs w:val="16"/>
    </w:rPr>
  </w:style>
  <w:style w:type="paragraph" w:customStyle="1" w:styleId="MerkmaleWrfel">
    <w:name w:val="Merkmale + Würfel"/>
    <w:basedOn w:val="Standard"/>
    <w:uiPriority w:val="99"/>
    <w:rsid w:val="006E0630"/>
    <w:pPr>
      <w:autoSpaceDE w:val="0"/>
      <w:autoSpaceDN w:val="0"/>
      <w:adjustRightInd w:val="0"/>
      <w:spacing w:before="0" w:after="0" w:line="240" w:lineRule="atLeast"/>
      <w:ind w:left="227" w:hanging="227"/>
      <w:textAlignment w:val="center"/>
    </w:pPr>
    <w:rPr>
      <w:rFonts w:ascii="Swis721 Lt BT" w:hAnsi="Swis721 Lt BT" w:cs="Swis721 Lt BT"/>
      <w:color w:val="000000"/>
      <w:spacing w:val="1"/>
      <w:sz w:val="16"/>
      <w:szCs w:val="16"/>
    </w:rPr>
  </w:style>
  <w:style w:type="paragraph" w:customStyle="1" w:styleId="Tabellelinks">
    <w:name w:val="Tabelle links"/>
    <w:basedOn w:val="Standard"/>
    <w:uiPriority w:val="99"/>
    <w:rsid w:val="006E0630"/>
    <w:pPr>
      <w:autoSpaceDE w:val="0"/>
      <w:autoSpaceDN w:val="0"/>
      <w:adjustRightInd w:val="0"/>
      <w:spacing w:before="0" w:after="0" w:line="240" w:lineRule="atLeast"/>
      <w:textAlignment w:val="center"/>
    </w:pPr>
    <w:rPr>
      <w:rFonts w:ascii="Swis721 Lt BT" w:hAnsi="Swis721 Lt BT" w:cs="Swis721 Lt BT"/>
      <w:color w:val="000000"/>
      <w:spacing w:val="1"/>
      <w:sz w:val="16"/>
      <w:szCs w:val="16"/>
    </w:rPr>
  </w:style>
  <w:style w:type="paragraph" w:customStyle="1" w:styleId="Graphictext">
    <w:name w:val="Graphic text"/>
    <w:basedOn w:val="Standard"/>
    <w:uiPriority w:val="99"/>
    <w:rsid w:val="006E0630"/>
    <w:pPr>
      <w:tabs>
        <w:tab w:val="left" w:pos="142"/>
      </w:tabs>
      <w:autoSpaceDE w:val="0"/>
      <w:autoSpaceDN w:val="0"/>
      <w:adjustRightInd w:val="0"/>
      <w:spacing w:before="0" w:after="0" w:line="240" w:lineRule="atLeast"/>
      <w:textAlignment w:val="center"/>
    </w:pPr>
    <w:rPr>
      <w:rFonts w:ascii="Swis721 Cn BT" w:hAnsi="Swis721 Cn BT" w:cs="Swis721 Cn BT"/>
      <w:color w:val="000000"/>
      <w:spacing w:val="3"/>
      <w:sz w:val="15"/>
      <w:szCs w:val="15"/>
    </w:rPr>
  </w:style>
  <w:style w:type="character" w:customStyle="1" w:styleId="Hochgestellt">
    <w:name w:val="Hochgestellt"/>
    <w:uiPriority w:val="99"/>
    <w:rsid w:val="006E0630"/>
    <w:rPr>
      <w:position w:val="4"/>
      <w:sz w:val="12"/>
      <w:szCs w:val="12"/>
    </w:rPr>
  </w:style>
  <w:style w:type="paragraph" w:customStyle="1" w:styleId="Headline1">
    <w:name w:val="Headline 1"/>
    <w:basedOn w:val="Standard"/>
    <w:uiPriority w:val="99"/>
    <w:rsid w:val="005B2DF1"/>
    <w:pPr>
      <w:autoSpaceDE w:val="0"/>
      <w:autoSpaceDN w:val="0"/>
      <w:adjustRightInd w:val="0"/>
      <w:spacing w:before="0" w:after="0" w:line="360" w:lineRule="atLeast"/>
      <w:textAlignment w:val="center"/>
    </w:pPr>
    <w:rPr>
      <w:rFonts w:ascii="Swis721 Ex BT" w:hAnsi="Swis721 Ex BT" w:cs="Swis721 Ex BT"/>
      <w:b/>
      <w:bCs/>
      <w:color w:val="000000"/>
      <w:spacing w:val="6"/>
      <w:sz w:val="32"/>
      <w:szCs w:val="32"/>
    </w:rPr>
  </w:style>
  <w:style w:type="character" w:customStyle="1" w:styleId="EinfacherAbsatzTiefgestellt">
    <w:name w:val="Einfacher Absatz Tiefgestellt"/>
    <w:uiPriority w:val="99"/>
    <w:rsid w:val="005B2DF1"/>
    <w:rPr>
      <w:spacing w:val="2"/>
      <w:position w:val="-2"/>
      <w:sz w:val="11"/>
      <w:szCs w:val="11"/>
    </w:rPr>
  </w:style>
  <w:style w:type="paragraph" w:customStyle="1" w:styleId="Tabellemitteweiss">
    <w:name w:val="Tabelle mitte weiss"/>
    <w:basedOn w:val="Standard"/>
    <w:uiPriority w:val="99"/>
    <w:rsid w:val="005B2DF1"/>
    <w:pPr>
      <w:autoSpaceDE w:val="0"/>
      <w:autoSpaceDN w:val="0"/>
      <w:adjustRightInd w:val="0"/>
      <w:spacing w:before="0" w:after="0" w:line="240" w:lineRule="atLeast"/>
      <w:jc w:val="center"/>
      <w:textAlignment w:val="center"/>
    </w:pPr>
    <w:rPr>
      <w:rFonts w:ascii="Swis721 BT" w:hAnsi="Swis721 BT" w:cs="Swis721 BT"/>
      <w:b/>
      <w:bCs/>
      <w:color w:val="FFFFFF"/>
      <w:spacing w:val="1"/>
      <w:sz w:val="16"/>
      <w:szCs w:val="16"/>
    </w:rPr>
  </w:style>
  <w:style w:type="character" w:customStyle="1" w:styleId="Windings">
    <w:name w:val="Windings"/>
    <w:uiPriority w:val="99"/>
    <w:rsid w:val="004A619F"/>
    <w:rPr>
      <w:rFonts w:ascii="Wingdings" w:hAnsi="Wingdings" w:cs="Wingdings"/>
      <w:color w:val="000000"/>
      <w:sz w:val="17"/>
      <w:szCs w:val="17"/>
    </w:rPr>
  </w:style>
  <w:style w:type="paragraph" w:customStyle="1" w:styleId="Tabelle">
    <w:name w:val="Tabelle"/>
    <w:basedOn w:val="EinfacherAbsatz"/>
    <w:uiPriority w:val="99"/>
    <w:rsid w:val="004A619F"/>
    <w:pPr>
      <w:jc w:val="left"/>
    </w:pPr>
  </w:style>
  <w:style w:type="paragraph" w:customStyle="1" w:styleId="Adresstexts">
    <w:name w:val="Adress texts"/>
    <w:basedOn w:val="Standard"/>
    <w:uiPriority w:val="99"/>
    <w:rsid w:val="00E23FDD"/>
    <w:pPr>
      <w:tabs>
        <w:tab w:val="left" w:pos="510"/>
      </w:tabs>
      <w:autoSpaceDE w:val="0"/>
      <w:autoSpaceDN w:val="0"/>
      <w:adjustRightInd w:val="0"/>
      <w:spacing w:before="0" w:after="0" w:line="246" w:lineRule="atLeast"/>
      <w:textAlignment w:val="center"/>
    </w:pPr>
    <w:rPr>
      <w:rFonts w:ascii="Swis721 BT" w:hAnsi="Swis721 BT" w:cs="Swis721 BT"/>
      <w:color w:val="FFFFF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73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3CA44F85EC0A4D9258C5401E7B58B0" ma:contentTypeVersion="1" ma:contentTypeDescription="Create a new document." ma:contentTypeScope="" ma:versionID="4c980f4280f5bee67c22d600acdaa75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E0D1A7-D109-486C-BA74-4BF353A12EF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CADB3D0-C5C8-4CC5-83B3-8EBE8BD0F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36C593-4AEA-43DA-996A-902AB7CBCD5D}">
  <ds:schemaRefs>
    <ds:schemaRef ds:uri="http://schemas.microsoft.com/sharepoint/v3/contenttype/forms"/>
  </ds:schemaRefs>
</ds:datastoreItem>
</file>

<file path=customXml/itemProps4.xml><?xml version="1.0" encoding="utf-8"?>
<ds:datastoreItem xmlns:ds="http://schemas.openxmlformats.org/officeDocument/2006/customXml" ds:itemID="{EC746715-60E5-4506-8BE8-0F3A0871D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1673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rgoettgens</dc:creator>
  <cp:keywords/>
  <dc:description/>
  <cp:lastModifiedBy>Ostendorp Marion</cp:lastModifiedBy>
  <cp:revision>5</cp:revision>
  <dcterms:created xsi:type="dcterms:W3CDTF">2012-11-22T10:38:00Z</dcterms:created>
  <dcterms:modified xsi:type="dcterms:W3CDTF">2018-01-05T13:29:00Z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-585298770</vt:i4>
  </property>
  <property fmtid="{D5CDD505-2E9C-101B-9397-08002B2CF9AE}" pid="3" name="_NewReviewCycle">
    <vt:lpwstr/>
  </property>
  <property fmtid="{D5CDD505-2E9C-101B-9397-08002B2CF9AE}" pid="4" name="_EmailSubject">
    <vt:lpwstr>Ausschreibungstexte LD-J und ND-J je d + e</vt:lpwstr>
  </property>
  <property fmtid="{D5CDD505-2E9C-101B-9397-08002B2CF9AE}" pid="5" name="_AuthorEmail">
    <vt:lpwstr>birgit.neuner@krantz.de</vt:lpwstr>
  </property>
  <property fmtid="{D5CDD505-2E9C-101B-9397-08002B2CF9AE}" pid="6" name="_AuthorEmailDisplayName">
    <vt:lpwstr>Neuner, Birgit</vt:lpwstr>
  </property>
  <property fmtid="{D5CDD505-2E9C-101B-9397-08002B2CF9AE}" pid="7" name="_ReviewingToolsShownOnce">
    <vt:lpwstr/>
  </property>
  <property fmtid="{D5CDD505-2E9C-101B-9397-08002B2CF9AE}" pid="8" name="ContentTypeId">
    <vt:lpwstr>0x010100EE3CA44F85EC0A4D9258C5401E7B58B0</vt:lpwstr>
  </property>
</Properties>
</file>