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C5" w:rsidRPr="00A926C5" w:rsidRDefault="001130EC" w:rsidP="00A926C5">
      <w:pPr>
        <w:pStyle w:val="KeinLeerraum"/>
      </w:pPr>
      <w:r w:rsidRPr="00A926C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-725170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A926C5" w:rsidRPr="00A926C5">
        <w:t>Ausschreibungstext</w:t>
      </w:r>
    </w:p>
    <w:p w:rsidR="001130EC" w:rsidRDefault="001130EC" w:rsidP="000E0155">
      <w:pPr>
        <w:pStyle w:val="KeinLeerraum"/>
      </w:pPr>
    </w:p>
    <w:p w:rsidR="00A926C5" w:rsidRPr="009D7A4E" w:rsidRDefault="00A926C5" w:rsidP="00A926C5">
      <w:pPr>
        <w:pStyle w:val="KeinLeerraum"/>
      </w:pPr>
      <w:r w:rsidRPr="00A926C5">
        <w:t xml:space="preserve">Safe </w:t>
      </w:r>
      <w:proofErr w:type="spellStart"/>
      <w:r w:rsidRPr="00A926C5">
        <w:t>change</w:t>
      </w:r>
      <w:proofErr w:type="spellEnd"/>
      <w:r w:rsidRPr="00A926C5">
        <w:t xml:space="preserve"> </w:t>
      </w:r>
      <w:proofErr w:type="spellStart"/>
      <w:r w:rsidRPr="00A926C5">
        <w:t>filter</w:t>
      </w:r>
      <w:proofErr w:type="spellEnd"/>
      <w:r w:rsidRPr="00A926C5">
        <w:t xml:space="preserve"> </w:t>
      </w:r>
      <w:proofErr w:type="spellStart"/>
      <w:r w:rsidRPr="00A926C5">
        <w:t>housing</w:t>
      </w:r>
      <w:proofErr w:type="spellEnd"/>
      <w:r w:rsidRPr="00A926C5">
        <w:t xml:space="preserve">, Typ </w:t>
      </w:r>
      <w:proofErr w:type="spellStart"/>
      <w:r w:rsidRPr="00A926C5">
        <w:t>SCF</w:t>
      </w:r>
      <w:r w:rsidRPr="00A926C5">
        <w:rPr>
          <w:vertAlign w:val="subscript"/>
        </w:rPr>
        <w:t>classic</w:t>
      </w:r>
      <w:proofErr w:type="spellEnd"/>
    </w:p>
    <w:p w:rsidR="00A926C5" w:rsidRDefault="00A926C5" w:rsidP="00A926C5">
      <w:pPr>
        <w:pStyle w:val="Listenabsatz"/>
        <w:numPr>
          <w:ilvl w:val="0"/>
          <w:numId w:val="30"/>
        </w:numPr>
        <w:spacing w:before="0"/>
      </w:pPr>
      <w:r w:rsidRPr="00A926C5">
        <w:t>Z</w:t>
      </w:r>
      <w:r>
        <w:t xml:space="preserve">ur Abscheidung von luftgetragenen Stäuben und Aerosolen, konzipiert zur horizontalen Anordnung nachstehender Partikelluft-Filterelemente: </w:t>
      </w:r>
      <w:r>
        <w:br/>
        <w:t>- Feinstaub-Filterelemente; B/H/T = 610/610/150 [mm]; Filterklasse F. gem. DIN EN 779</w:t>
      </w:r>
      <w:r>
        <w:br/>
        <w:t>- HEPA-Filterelemente; B/H/T = 610/610/292 [mm]; Filterklasse H. gem. DIN EN 1822</w:t>
      </w:r>
    </w:p>
    <w:p w:rsidR="00A926C5" w:rsidRPr="00A926C5" w:rsidRDefault="00A926C5" w:rsidP="00A926C5">
      <w:pPr>
        <w:pStyle w:val="KeinLeerraum"/>
      </w:pPr>
      <w:r w:rsidRPr="00A926C5">
        <w:t>Allgemein</w:t>
      </w:r>
    </w:p>
    <w:p w:rsidR="00A926C5" w:rsidRDefault="00A926C5" w:rsidP="00A926C5">
      <w:pPr>
        <w:pStyle w:val="Listenabsatz"/>
        <w:numPr>
          <w:ilvl w:val="0"/>
          <w:numId w:val="30"/>
        </w:numPr>
        <w:spacing w:before="0"/>
      </w:pPr>
      <w:r>
        <w:t>Äußerst kompakte Bauweise durch Anordnung der Filterelemente nebeneinander</w:t>
      </w:r>
    </w:p>
    <w:p w:rsidR="00A926C5" w:rsidRDefault="00A926C5" w:rsidP="00A926C5">
      <w:pPr>
        <w:pStyle w:val="Listenabsatz"/>
        <w:numPr>
          <w:ilvl w:val="0"/>
          <w:numId w:val="30"/>
        </w:numPr>
        <w:spacing w:before="0"/>
      </w:pPr>
      <w:r>
        <w:t>Bei Schweißungen Berücksichtigung der DIN</w:t>
      </w:r>
      <w:r w:rsidRPr="00A926C5">
        <w:rPr>
          <w:rFonts w:ascii="Swis721 Lt BT" w:hAnsi="Swis721 Lt BT" w:cs="Swis721 Lt BT"/>
        </w:rPr>
        <w:t xml:space="preserve"> </w:t>
      </w:r>
      <w:r>
        <w:t>25</w:t>
      </w:r>
      <w:r w:rsidRPr="00A926C5">
        <w:rPr>
          <w:rFonts w:ascii="Swis721 Lt BT" w:hAnsi="Swis721 Lt BT" w:cs="Swis721 Lt BT"/>
        </w:rPr>
        <w:t xml:space="preserve"> </w:t>
      </w:r>
      <w:r>
        <w:t>496, Absatz</w:t>
      </w:r>
      <w:r w:rsidRPr="00A926C5">
        <w:rPr>
          <w:rFonts w:ascii="Swis721 Lt BT" w:hAnsi="Swis721 Lt BT" w:cs="Swis721 Lt BT"/>
        </w:rPr>
        <w:t xml:space="preserve"> </w:t>
      </w:r>
      <w:r>
        <w:t>6.2</w:t>
      </w:r>
      <w:r w:rsidRPr="00A926C5">
        <w:rPr>
          <w:rFonts w:ascii="Swis721 Lt BT" w:hAnsi="Swis721 Lt BT" w:cs="Swis721 Lt BT"/>
        </w:rPr>
        <w:t xml:space="preserve"> </w:t>
      </w:r>
      <w:r>
        <w:t xml:space="preserve">(4), d.h. Einsatz stabilisierter Stähle bei </w:t>
      </w:r>
      <w:proofErr w:type="spellStart"/>
      <w:r>
        <w:t>austenitischen</w:t>
      </w:r>
      <w:proofErr w:type="spellEnd"/>
      <w:r>
        <w:t xml:space="preserve"> Werkstoffen, z.B. 1.4541, 1.4571 und Einsatz beruhigter Stähle bei </w:t>
      </w:r>
      <w:proofErr w:type="spellStart"/>
      <w:r>
        <w:t>ferritischen</w:t>
      </w:r>
      <w:proofErr w:type="spellEnd"/>
      <w:r>
        <w:t xml:space="preserve"> Werkstoffen. Zur Sicherstellung einer guten Dekontaminierbarkeit sind Schweißnähte an medienberührten Teilen spaltfrei und durchgehend ausgeführt</w:t>
      </w:r>
    </w:p>
    <w:p w:rsidR="00A926C5" w:rsidRDefault="00A926C5" w:rsidP="00A926C5">
      <w:pPr>
        <w:pStyle w:val="Listenabsatz"/>
        <w:numPr>
          <w:ilvl w:val="0"/>
          <w:numId w:val="30"/>
        </w:numPr>
        <w:spacing w:before="0"/>
      </w:pPr>
      <w:r>
        <w:t>Die Anpressvorrichtungen der HEPA-Filterelemente sind von außen bedienbar und so dimensioniert, dass bei maximal zulässiger Beladung und bei nachgebenden Dichtelementen die Einhaltung der Dichtheitsanforderung, nach DIN</w:t>
      </w:r>
      <w:r w:rsidRPr="00A926C5">
        <w:rPr>
          <w:rFonts w:ascii="Swis721 Lt BT" w:hAnsi="Swis721 Lt BT" w:cs="Swis721 Lt BT"/>
        </w:rPr>
        <w:t xml:space="preserve"> </w:t>
      </w:r>
      <w:r>
        <w:t>25</w:t>
      </w:r>
      <w:r w:rsidRPr="00A926C5">
        <w:rPr>
          <w:rFonts w:ascii="Swis721 Lt BT" w:hAnsi="Swis721 Lt BT" w:cs="Swis721 Lt BT"/>
        </w:rPr>
        <w:t xml:space="preserve"> </w:t>
      </w:r>
      <w:r>
        <w:t>496, Tabelle</w:t>
      </w:r>
      <w:r w:rsidRPr="00A926C5">
        <w:rPr>
          <w:rFonts w:ascii="Swis721 Lt BT" w:hAnsi="Swis721 Lt BT" w:cs="Swis721 Lt BT"/>
        </w:rPr>
        <w:t xml:space="preserve"> </w:t>
      </w:r>
      <w:r>
        <w:t>3, am Sitz der Filterelemente sichergestellt ist</w:t>
      </w:r>
    </w:p>
    <w:p w:rsidR="00A926C5" w:rsidRDefault="00A926C5" w:rsidP="00A926C5">
      <w:pPr>
        <w:pStyle w:val="Listenabsatz"/>
        <w:numPr>
          <w:ilvl w:val="0"/>
          <w:numId w:val="30"/>
        </w:numPr>
        <w:spacing w:before="0"/>
      </w:pPr>
      <w:r>
        <w:t>Das Filtergehäuse ist so ausgeführt, dass der Wechsel der Filterelemente nach der Schutzsack-Wechselmethode und ohne Kontamination der Umgebung möglich ist</w:t>
      </w:r>
    </w:p>
    <w:p w:rsidR="00A926C5" w:rsidRDefault="00A926C5" w:rsidP="00A926C5">
      <w:pPr>
        <w:pStyle w:val="Listenabsatz"/>
        <w:numPr>
          <w:ilvl w:val="0"/>
          <w:numId w:val="30"/>
        </w:numPr>
        <w:spacing w:before="0"/>
      </w:pPr>
      <w:r>
        <w:t>Die Dichtheit der geschraubten Gehäusewände ist durch Silikon Profildichtungen gewährleistet. Von Vorteil ist, dass dieses Dichtsystem nicht klebt und dadurch zu Wartungsarbeiten leicht lösbar und wiederverwendbar ist</w:t>
      </w:r>
    </w:p>
    <w:p w:rsidR="00A926C5" w:rsidRDefault="00A926C5" w:rsidP="00A926C5">
      <w:pPr>
        <w:pStyle w:val="Listenabsatz"/>
        <w:spacing w:before="0"/>
      </w:pPr>
    </w:p>
    <w:p w:rsidR="00A926C5" w:rsidRDefault="00A926C5" w:rsidP="00A926C5">
      <w:pPr>
        <w:pStyle w:val="KeinLeerraum"/>
        <w:rPr>
          <w:rStyle w:val="Hervorhebung"/>
          <w:rFonts w:ascii="Swis721 BT" w:hAnsi="Swis721 BT"/>
        </w:rPr>
      </w:pPr>
      <w:r w:rsidRPr="00A926C5">
        <w:t>Ausführung</w:t>
      </w:r>
    </w:p>
    <w:p w:rsidR="00A926C5" w:rsidRPr="00A926C5" w:rsidRDefault="00A926C5" w:rsidP="00A11C08">
      <w:pPr>
        <w:pStyle w:val="Listenabsatz"/>
        <w:numPr>
          <w:ilvl w:val="0"/>
          <w:numId w:val="31"/>
        </w:numPr>
        <w:spacing w:before="0"/>
      </w:pPr>
      <w:r w:rsidRPr="00A926C5">
        <w:t>Stabiles Filtergehäuse aus Edelstahl, Werkstoff</w:t>
      </w:r>
      <w:r>
        <w:rPr>
          <w:rFonts w:cs="Arial"/>
        </w:rPr>
        <w:t xml:space="preserve"> </w:t>
      </w:r>
      <w:r w:rsidRPr="00A926C5">
        <w:t>1.4301, in gasdichter Ausführung nach den Dichtheitsanforderungen der DIN</w:t>
      </w:r>
      <w:r>
        <w:rPr>
          <w:rFonts w:cs="Arial"/>
        </w:rPr>
        <w:t xml:space="preserve"> </w:t>
      </w:r>
      <w:r w:rsidRPr="00A926C5">
        <w:t>25</w:t>
      </w:r>
      <w:r>
        <w:rPr>
          <w:rFonts w:cs="Arial"/>
        </w:rPr>
        <w:t xml:space="preserve"> </w:t>
      </w:r>
      <w:r w:rsidRPr="00A926C5">
        <w:t>496, Tabelle</w:t>
      </w:r>
      <w:r>
        <w:rPr>
          <w:rFonts w:cs="Arial"/>
        </w:rPr>
        <w:t xml:space="preserve"> </w:t>
      </w:r>
      <w:r w:rsidRPr="00A926C5">
        <w:t>3, zur Aufnahme von Fein</w:t>
      </w:r>
      <w:r>
        <w:t>staub- und HEPA-Filterelementen</w:t>
      </w:r>
    </w:p>
    <w:p w:rsidR="00A926C5" w:rsidRPr="00A926C5" w:rsidRDefault="00A926C5" w:rsidP="00A11C08">
      <w:pPr>
        <w:pStyle w:val="Listenabsatz"/>
        <w:numPr>
          <w:ilvl w:val="0"/>
          <w:numId w:val="31"/>
        </w:numPr>
        <w:spacing w:before="0"/>
      </w:pPr>
      <w:r w:rsidRPr="00A926C5">
        <w:t>Aufnahmevorrichtungen für horizontale Positionierung der Feinstaub- und HEPA-Fil</w:t>
      </w:r>
      <w:r>
        <w:t>terelemente</w:t>
      </w:r>
    </w:p>
    <w:p w:rsidR="00A926C5" w:rsidRPr="00A926C5" w:rsidRDefault="00A926C5" w:rsidP="00A11C08">
      <w:pPr>
        <w:pStyle w:val="Listenabsatz"/>
        <w:numPr>
          <w:ilvl w:val="0"/>
          <w:numId w:val="31"/>
        </w:numPr>
        <w:spacing w:before="0"/>
      </w:pPr>
      <w:r w:rsidRPr="00A926C5">
        <w:t>Oberer und unterer Anschlussrahmen für Roh- und Reinlufthauben.</w:t>
      </w:r>
    </w:p>
    <w:p w:rsidR="00A926C5" w:rsidRPr="00A926C5" w:rsidRDefault="00A926C5" w:rsidP="00A11C08">
      <w:pPr>
        <w:pStyle w:val="Listenabsatz"/>
        <w:numPr>
          <w:ilvl w:val="0"/>
          <w:numId w:val="31"/>
        </w:numPr>
        <w:spacing w:before="0"/>
      </w:pPr>
      <w:r w:rsidRPr="00A926C5">
        <w:t>Separate E</w:t>
      </w:r>
      <w:r>
        <w:t>inschuböffnung für jedes Filter</w:t>
      </w:r>
      <w:r w:rsidRPr="00A926C5">
        <w:t>element, versehen mit Spezialkragen zur Durchführung</w:t>
      </w:r>
      <w:r>
        <w:t xml:space="preserve"> der Schutzsackwechselmethode</w:t>
      </w:r>
    </w:p>
    <w:p w:rsidR="00A926C5" w:rsidRPr="00A926C5" w:rsidRDefault="00A926C5" w:rsidP="00A11C08">
      <w:pPr>
        <w:pStyle w:val="Listenabsatz"/>
        <w:numPr>
          <w:ilvl w:val="0"/>
          <w:numId w:val="31"/>
        </w:numPr>
        <w:spacing w:before="0"/>
      </w:pPr>
      <w:r w:rsidRPr="00A926C5">
        <w:t>Spezialkragen aus Aluminium mit zwei umlaufenden Dichtrillen nach DIN</w:t>
      </w:r>
      <w:r>
        <w:rPr>
          <w:rFonts w:cs="Arial"/>
        </w:rPr>
        <w:t xml:space="preserve"> </w:t>
      </w:r>
      <w:r w:rsidRPr="00A926C5">
        <w:t>25</w:t>
      </w:r>
      <w:r>
        <w:rPr>
          <w:rFonts w:cs="Arial"/>
        </w:rPr>
        <w:t xml:space="preserve"> </w:t>
      </w:r>
      <w:r w:rsidRPr="00A926C5">
        <w:t>466, Beiblatt</w:t>
      </w:r>
      <w:r>
        <w:rPr>
          <w:rFonts w:cs="Arial"/>
        </w:rPr>
        <w:t xml:space="preserve"> </w:t>
      </w:r>
      <w:r w:rsidRPr="00A926C5">
        <w:t>1, zur Aufnahme der Hohlschurringe für die Befestigung des Kunststoffsackes.</w:t>
      </w:r>
    </w:p>
    <w:p w:rsidR="00A926C5" w:rsidRPr="00A926C5" w:rsidRDefault="00A926C5" w:rsidP="00A11C08">
      <w:pPr>
        <w:pStyle w:val="Listenabsatz"/>
        <w:numPr>
          <w:ilvl w:val="0"/>
          <w:numId w:val="31"/>
        </w:numPr>
        <w:spacing w:before="0"/>
      </w:pPr>
      <w:proofErr w:type="spellStart"/>
      <w:r w:rsidRPr="00A926C5">
        <w:t>Hinterschnittene</w:t>
      </w:r>
      <w:proofErr w:type="spellEnd"/>
      <w:r w:rsidRPr="00A926C5">
        <w:t xml:space="preserve"> Dichtrillen mit optimal darauf abgestimmten Hohlschnurringen garantieren einen gasdi</w:t>
      </w:r>
      <w:r>
        <w:t>chten Sitz des Kunststoffsackes</w:t>
      </w:r>
    </w:p>
    <w:p w:rsidR="00A926C5" w:rsidRPr="00A926C5" w:rsidRDefault="00A926C5" w:rsidP="00A11C08">
      <w:pPr>
        <w:pStyle w:val="Listenabsatz"/>
        <w:numPr>
          <w:ilvl w:val="0"/>
          <w:numId w:val="31"/>
        </w:numPr>
        <w:spacing w:before="0"/>
      </w:pPr>
      <w:r w:rsidRPr="00A926C5">
        <w:t>Wartungsdeckel aus Edelstahl, Werkstoff 1.4301, zur Sicherstellung des gasdichten Abschlusses von Einschuböffnungen für Filterelemente sowie zum Schutz der Sp</w:t>
      </w:r>
      <w:r>
        <w:t>ezialkragen und Kunststoffsäcke</w:t>
      </w:r>
    </w:p>
    <w:p w:rsidR="00A926C5" w:rsidRPr="00A926C5" w:rsidRDefault="00A926C5" w:rsidP="00A11C08">
      <w:pPr>
        <w:pStyle w:val="Listenabsatz"/>
        <w:numPr>
          <w:ilvl w:val="0"/>
          <w:numId w:val="31"/>
        </w:numPr>
        <w:spacing w:before="0"/>
      </w:pPr>
      <w:r w:rsidRPr="00A926C5">
        <w:t>Befestigung des Wartungsdeckels am Filtergehäuse über vier Schraubelemente mit Sterngriff. Zur einfachen Handhabung besitzt jeder Wartung</w:t>
      </w:r>
      <w:r>
        <w:t>sdeckel mittig einen Haltegriff</w:t>
      </w:r>
    </w:p>
    <w:p w:rsidR="00A926C5" w:rsidRPr="00A926C5" w:rsidRDefault="00A926C5" w:rsidP="00A11C08">
      <w:pPr>
        <w:pStyle w:val="Listenabsatz"/>
        <w:numPr>
          <w:ilvl w:val="0"/>
          <w:numId w:val="31"/>
        </w:numPr>
        <w:spacing w:before="0"/>
      </w:pPr>
      <w:proofErr w:type="spellStart"/>
      <w:r w:rsidRPr="00A926C5">
        <w:t>Anpressung</w:t>
      </w:r>
      <w:proofErr w:type="spellEnd"/>
      <w:r w:rsidRPr="00A926C5">
        <w:t xml:space="preserve"> der HEPA-Filtereinsätze über selbsttätig nachstellende Federelemente, die auch bei nachgebenden Dichtungen, bedingt durch Alterung, die Einhaltung der Dichtheitsanforderung gem. DIN</w:t>
      </w:r>
      <w:r>
        <w:rPr>
          <w:rFonts w:cs="Arial"/>
        </w:rPr>
        <w:t xml:space="preserve"> </w:t>
      </w:r>
      <w:r w:rsidRPr="00A926C5">
        <w:t>25</w:t>
      </w:r>
      <w:r>
        <w:rPr>
          <w:rFonts w:cs="Arial"/>
        </w:rPr>
        <w:t xml:space="preserve"> </w:t>
      </w:r>
      <w:r w:rsidRPr="00A926C5">
        <w:t>496, Tabelle</w:t>
      </w:r>
      <w:r>
        <w:rPr>
          <w:rFonts w:cs="Arial"/>
        </w:rPr>
        <w:t xml:space="preserve"> </w:t>
      </w:r>
      <w:r>
        <w:t>3, sicherstellen</w:t>
      </w:r>
    </w:p>
    <w:p w:rsidR="00A926C5" w:rsidRPr="00A926C5" w:rsidRDefault="00A926C5" w:rsidP="00A11C08">
      <w:pPr>
        <w:pStyle w:val="Listenabsatz"/>
        <w:numPr>
          <w:ilvl w:val="0"/>
          <w:numId w:val="31"/>
        </w:numPr>
        <w:spacing w:before="0"/>
      </w:pPr>
      <w:r w:rsidRPr="00A926C5">
        <w:t>Schnellentlastung der Anpressvorrichtungen der HEPA-Filterelemente über einfach wirkende pneumatische Stellzylinder. Bei Filterelementwechsel Versorgung der pneumatischen Stellzylinder über Verbindung der Schnellverschlusskupplung, angeordnet an der Frontseite des Filtergehäuses, mit Druck</w:t>
      </w:r>
      <w:r>
        <w:t>luft (6 bar öl- und wasserfrei)</w:t>
      </w:r>
    </w:p>
    <w:p w:rsidR="00A926C5" w:rsidRPr="00A926C5" w:rsidRDefault="00A926C5" w:rsidP="00A11C08">
      <w:pPr>
        <w:pStyle w:val="Listenabsatz"/>
        <w:numPr>
          <w:ilvl w:val="0"/>
          <w:numId w:val="31"/>
        </w:numPr>
        <w:spacing w:before="0"/>
      </w:pPr>
      <w:r w:rsidRPr="00A926C5">
        <w:t>Prüfrille nach DIN 1946-4 bzw. DIN</w:t>
      </w:r>
      <w:r>
        <w:rPr>
          <w:rFonts w:cs="Arial"/>
        </w:rPr>
        <w:t xml:space="preserve"> </w:t>
      </w:r>
      <w:r w:rsidRPr="00A926C5">
        <w:t>25</w:t>
      </w:r>
      <w:r>
        <w:rPr>
          <w:rFonts w:cs="Arial"/>
        </w:rPr>
        <w:t xml:space="preserve"> </w:t>
      </w:r>
      <w:r w:rsidRPr="00A926C5">
        <w:t xml:space="preserve">414 aus </w:t>
      </w:r>
      <w:r>
        <w:t>Edelstahl für jedes HEPA-Filter</w:t>
      </w:r>
      <w:r w:rsidRPr="00A926C5">
        <w:t xml:space="preserve">element. Zum Nachweis der </w:t>
      </w:r>
      <w:proofErr w:type="spellStart"/>
      <w:r w:rsidRPr="00A926C5">
        <w:t>Leckfreiheit</w:t>
      </w:r>
      <w:proofErr w:type="spellEnd"/>
      <w:r w:rsidRPr="00A926C5">
        <w:t xml:space="preserve"> des Dichtsitzes Verbindung der Prüfrille über Schnellverschlusskupplung, angeordnet an der Frontseite des Filtergehäuses, mit einem Dichtsi</w:t>
      </w:r>
      <w:r>
        <w:t>tzprüfgerät</w:t>
      </w:r>
    </w:p>
    <w:p w:rsidR="00A926C5" w:rsidRPr="00A926C5" w:rsidRDefault="00A926C5" w:rsidP="00A11C08">
      <w:pPr>
        <w:pStyle w:val="Listenabsatz"/>
        <w:numPr>
          <w:ilvl w:val="0"/>
          <w:numId w:val="31"/>
        </w:numPr>
        <w:spacing w:before="0"/>
      </w:pPr>
      <w:r w:rsidRPr="00A926C5">
        <w:t>Anschlüs</w:t>
      </w:r>
      <w:r>
        <w:t>se für Differenzdruck-Messgerät</w:t>
      </w:r>
    </w:p>
    <w:p w:rsidR="00A926C5" w:rsidRDefault="00A926C5" w:rsidP="00A11C08">
      <w:pPr>
        <w:pStyle w:val="Listenabsatz"/>
        <w:spacing w:before="0"/>
      </w:pPr>
    </w:p>
    <w:p w:rsidR="00856FD0" w:rsidRDefault="00856FD0">
      <w:pPr>
        <w:spacing w:before="0" w:after="200" w:line="276" w:lineRule="auto"/>
      </w:pPr>
      <w:r>
        <w:br w:type="page"/>
      </w:r>
    </w:p>
    <w:p w:rsidR="00856FD0" w:rsidRPr="00856FD0" w:rsidRDefault="00B9554A" w:rsidP="00856FD0">
      <w:pPr>
        <w:pStyle w:val="KeinLeerraum"/>
      </w:pPr>
      <w:r w:rsidRPr="009D7A4E">
        <w:rPr>
          <w:noProof/>
          <w:lang w:eastAsia="de-DE"/>
        </w:rPr>
        <w:lastRenderedPageBreak/>
        <w:drawing>
          <wp:anchor distT="0" distB="0" distL="114300" distR="114300" simplePos="0" relativeHeight="251660288" behindDoc="1" locked="0" layoutInCell="1" allowOverlap="1" wp14:anchorId="1DB2072C" wp14:editId="51C9F3FB">
            <wp:simplePos x="0" y="0"/>
            <wp:positionH relativeFrom="column">
              <wp:posOffset>243840</wp:posOffset>
            </wp:positionH>
            <wp:positionV relativeFrom="paragraph">
              <wp:posOffset>-574040</wp:posOffset>
            </wp:positionV>
            <wp:extent cx="1147445" cy="361950"/>
            <wp:effectExtent l="0" t="0" r="0" b="0"/>
            <wp:wrapTight wrapText="bothSides">
              <wp:wrapPolygon edited="0">
                <wp:start x="0" y="0"/>
                <wp:lineTo x="0" y="20463"/>
                <wp:lineTo x="21158" y="20463"/>
                <wp:lineTo x="21158" y="0"/>
                <wp:lineTo x="0" y="0"/>
              </wp:wrapPolygon>
            </wp:wrapTight>
            <wp:docPr id="2"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856FD0" w:rsidRPr="00856FD0">
        <w:t>Optionen</w:t>
      </w:r>
    </w:p>
    <w:p w:rsidR="00856FD0" w:rsidRPr="00856FD0" w:rsidRDefault="00856FD0" w:rsidP="00856FD0">
      <w:pPr>
        <w:pStyle w:val="Listenabsatz"/>
        <w:numPr>
          <w:ilvl w:val="0"/>
          <w:numId w:val="32"/>
        </w:numPr>
        <w:spacing w:before="0"/>
      </w:pPr>
      <w:r w:rsidRPr="00856FD0">
        <w:t>Rohlufthaube aus Edelstahl, Werkstoff 1.4301, in gasdichter Ausführung. Haube mit umlaufendem Rahmen für Anschluss an Filtergehäuse und Rohluftkanal sowie Einrichtungen zur optimierten Luftverteilung (bei Erfordernis)</w:t>
      </w:r>
    </w:p>
    <w:p w:rsidR="00856FD0" w:rsidRPr="00856FD0" w:rsidRDefault="00856FD0" w:rsidP="00856FD0">
      <w:pPr>
        <w:pStyle w:val="Listenabsatz"/>
        <w:numPr>
          <w:ilvl w:val="0"/>
          <w:numId w:val="32"/>
        </w:numPr>
        <w:spacing w:before="0"/>
      </w:pPr>
      <w:r w:rsidRPr="00856FD0">
        <w:t>Reinlufthaube aus Edelstahl, Werkstoff 1.4301, in gasdichter Ausführung. Haube mit umlaufendem Rahmen für Anschluss an Filtergehäuse und Reinluftkanal.</w:t>
      </w:r>
    </w:p>
    <w:p w:rsidR="00856FD0" w:rsidRPr="00856FD0" w:rsidRDefault="00856FD0" w:rsidP="00856FD0">
      <w:pPr>
        <w:pStyle w:val="Listenabsatz"/>
        <w:numPr>
          <w:ilvl w:val="0"/>
          <w:numId w:val="32"/>
        </w:numPr>
        <w:spacing w:before="0"/>
      </w:pPr>
      <w:r w:rsidRPr="00856FD0">
        <w:t xml:space="preserve">Selektive Differenzdruckanzeige zur Feststellung der Filterverschmutzung der Feinstaub- und HEPA-Filterstufe, bestehend aus Zeigerinstrumenten Fabrikat </w:t>
      </w:r>
      <w:proofErr w:type="spellStart"/>
      <w:r w:rsidRPr="00856FD0">
        <w:t>Magnehelic</w:t>
      </w:r>
      <w:proofErr w:type="spellEnd"/>
      <w:r w:rsidRPr="00856FD0">
        <w:rPr>
          <w:vertAlign w:val="superscript"/>
        </w:rPr>
        <w:t>®</w:t>
      </w:r>
      <w:r w:rsidRPr="00856FD0">
        <w:t>, Messgerätehaltern, Anschlüssen und Verbindungsschläuchen.</w:t>
      </w:r>
    </w:p>
    <w:p w:rsidR="00856FD0" w:rsidRPr="00856FD0" w:rsidRDefault="00856FD0" w:rsidP="00856FD0">
      <w:pPr>
        <w:pStyle w:val="Listenabsatz"/>
        <w:numPr>
          <w:ilvl w:val="0"/>
          <w:numId w:val="32"/>
        </w:numPr>
        <w:spacing w:before="0"/>
      </w:pPr>
      <w:r w:rsidRPr="00856FD0">
        <w:t>Aerosol-Messpunkt auf der Reingasseite</w:t>
      </w:r>
    </w:p>
    <w:p w:rsidR="00856FD0" w:rsidRPr="00856FD0" w:rsidRDefault="00856FD0" w:rsidP="00856FD0">
      <w:pPr>
        <w:pStyle w:val="Listenabsatz"/>
        <w:numPr>
          <w:ilvl w:val="0"/>
          <w:numId w:val="32"/>
        </w:numPr>
        <w:spacing w:before="0"/>
      </w:pPr>
      <w:r w:rsidRPr="00856FD0">
        <w:t>Bypass-Filter zum Druckausgleich</w:t>
      </w:r>
    </w:p>
    <w:p w:rsidR="00856FD0" w:rsidRPr="00856FD0" w:rsidRDefault="00856FD0" w:rsidP="00856FD0">
      <w:pPr>
        <w:pStyle w:val="KeinLeerraum"/>
      </w:pPr>
      <w:r w:rsidRPr="00856FD0">
        <w:t>Technische Daten</w:t>
      </w:r>
    </w:p>
    <w:p w:rsidR="00856FD0" w:rsidRPr="00856FD0" w:rsidRDefault="00856FD0" w:rsidP="00856FD0">
      <w:pPr>
        <w:pStyle w:val="Listenabsatz"/>
        <w:numPr>
          <w:ilvl w:val="0"/>
          <w:numId w:val="33"/>
        </w:numPr>
        <w:spacing w:before="0"/>
      </w:pPr>
      <w:r>
        <w:t xml:space="preserve">Fabrikat: </w:t>
      </w:r>
      <w:r w:rsidR="00B9554A">
        <w:t>KRANTZ</w:t>
      </w:r>
      <w:r w:rsidRPr="00856FD0">
        <w:t xml:space="preserve"> </w:t>
      </w:r>
    </w:p>
    <w:p w:rsidR="00856FD0" w:rsidRPr="009D7A4E" w:rsidRDefault="00856FD0" w:rsidP="00856FD0">
      <w:pPr>
        <w:pStyle w:val="Listenabsatz"/>
        <w:numPr>
          <w:ilvl w:val="0"/>
          <w:numId w:val="33"/>
        </w:numPr>
        <w:spacing w:before="0"/>
        <w:rPr>
          <w:lang w:val="en-US"/>
        </w:rPr>
      </w:pPr>
      <w:r w:rsidRPr="009D7A4E">
        <w:rPr>
          <w:lang w:val="en-US"/>
        </w:rPr>
        <w:t>Typ: SCF</w:t>
      </w:r>
      <w:r w:rsidRPr="009D7A4E">
        <w:rPr>
          <w:vertAlign w:val="subscript"/>
          <w:lang w:val="en-US"/>
        </w:rPr>
        <w:t>classic</w:t>
      </w:r>
      <w:r w:rsidRPr="009D7A4E">
        <w:rPr>
          <w:lang w:val="en-US"/>
        </w:rPr>
        <w:t xml:space="preserve"> n x m F./H..</w:t>
      </w:r>
    </w:p>
    <w:p w:rsidR="00856FD0" w:rsidRPr="00856FD0" w:rsidRDefault="00856FD0" w:rsidP="00856FD0">
      <w:pPr>
        <w:pStyle w:val="Listenabsatz"/>
        <w:numPr>
          <w:ilvl w:val="0"/>
          <w:numId w:val="33"/>
        </w:numPr>
        <w:spacing w:before="0"/>
      </w:pPr>
      <w:r w:rsidRPr="00856FD0">
        <w:t>Nennvolumenstrom</w:t>
      </w:r>
      <w:r>
        <w:t xml:space="preserve"> pro Filterelement: </w:t>
      </w:r>
      <w:r w:rsidRPr="00856FD0">
        <w:t>3 000 m</w:t>
      </w:r>
      <w:r w:rsidRPr="00856FD0">
        <w:rPr>
          <w:vertAlign w:val="superscript"/>
        </w:rPr>
        <w:t>3</w:t>
      </w:r>
      <w:r w:rsidRPr="00856FD0">
        <w:t>/h</w:t>
      </w:r>
    </w:p>
    <w:p w:rsidR="00856FD0" w:rsidRPr="00856FD0" w:rsidRDefault="00856FD0" w:rsidP="00856FD0">
      <w:pPr>
        <w:pStyle w:val="Listenabsatz"/>
        <w:numPr>
          <w:ilvl w:val="0"/>
          <w:numId w:val="33"/>
        </w:numPr>
        <w:spacing w:before="0"/>
      </w:pPr>
      <w:r>
        <w:t xml:space="preserve">Zul. Differenzdruck: </w:t>
      </w:r>
      <w:r w:rsidRPr="00856FD0">
        <w:t xml:space="preserve">± 6 000 </w:t>
      </w:r>
      <w:proofErr w:type="spellStart"/>
      <w:r w:rsidRPr="00856FD0">
        <w:t>Pa</w:t>
      </w:r>
      <w:proofErr w:type="spellEnd"/>
    </w:p>
    <w:p w:rsidR="00856FD0" w:rsidRPr="00856FD0" w:rsidRDefault="00856FD0" w:rsidP="00856FD0">
      <w:pPr>
        <w:pStyle w:val="Listenabsatz"/>
        <w:numPr>
          <w:ilvl w:val="0"/>
          <w:numId w:val="33"/>
        </w:numPr>
        <w:spacing w:before="0"/>
      </w:pPr>
      <w:r>
        <w:t xml:space="preserve">Auslegungstemperatur: </w:t>
      </w:r>
      <w:r w:rsidRPr="00856FD0">
        <w:t>90 °C</w:t>
      </w:r>
    </w:p>
    <w:p w:rsidR="00856FD0" w:rsidRPr="00856FD0" w:rsidRDefault="00856FD0" w:rsidP="00856FD0">
      <w:pPr>
        <w:pStyle w:val="Listenabsatz"/>
        <w:numPr>
          <w:ilvl w:val="0"/>
          <w:numId w:val="33"/>
        </w:numPr>
        <w:spacing w:before="0"/>
      </w:pPr>
      <w:r w:rsidRPr="00856FD0">
        <w:t xml:space="preserve">Äußere Dichtheit (Filtergehäuse) </w:t>
      </w:r>
      <w:r>
        <w:t xml:space="preserve">gem. DIN 25 496: </w:t>
      </w:r>
      <w:proofErr w:type="spellStart"/>
      <w:r w:rsidRPr="00856FD0">
        <w:t>Leckvolumenstrom</w:t>
      </w:r>
      <w:proofErr w:type="spellEnd"/>
      <w:r w:rsidRPr="00856FD0">
        <w:t xml:space="preserve"> </w:t>
      </w:r>
      <w:r>
        <w:t xml:space="preserve">&lt; 3 </w:t>
      </w:r>
      <w:r>
        <w:rPr>
          <w:rFonts w:cs="Arial"/>
        </w:rPr>
        <w:t>·</w:t>
      </w:r>
      <w:r>
        <w:t xml:space="preserve"> </w:t>
      </w:r>
      <w:r w:rsidRPr="00856FD0">
        <w:t>10</w:t>
      </w:r>
      <w:r w:rsidRPr="00856FD0">
        <w:rPr>
          <w:vertAlign w:val="superscript"/>
        </w:rPr>
        <w:t>-5</w:t>
      </w:r>
      <w:r w:rsidRPr="00856FD0">
        <w:t xml:space="preserve"> des Nennvolumenstromes bei </w:t>
      </w:r>
      <w:proofErr w:type="spellStart"/>
      <w:r>
        <w:rPr>
          <w:rFonts w:cs="Arial"/>
        </w:rPr>
        <w:t>Δ</w:t>
      </w:r>
      <w:r w:rsidRPr="00856FD0">
        <w:t>p</w:t>
      </w:r>
      <w:proofErr w:type="spellEnd"/>
      <w:r w:rsidRPr="00856FD0">
        <w:t xml:space="preserve"> = 2 000 </w:t>
      </w:r>
      <w:proofErr w:type="spellStart"/>
      <w:r w:rsidRPr="00856FD0">
        <w:t>Pa</w:t>
      </w:r>
      <w:proofErr w:type="spellEnd"/>
    </w:p>
    <w:p w:rsidR="00856FD0" w:rsidRPr="00856FD0" w:rsidRDefault="00856FD0" w:rsidP="00856FD0">
      <w:pPr>
        <w:pStyle w:val="Listenabsatz"/>
        <w:numPr>
          <w:ilvl w:val="0"/>
          <w:numId w:val="33"/>
        </w:numPr>
        <w:spacing w:before="0"/>
      </w:pPr>
      <w:r w:rsidRPr="00856FD0">
        <w:t>Äußere Dichtheit (Filtersitz)</w:t>
      </w:r>
      <w:r>
        <w:t xml:space="preserve"> gem. DIN 25 496: </w:t>
      </w:r>
      <w:proofErr w:type="spellStart"/>
      <w:r w:rsidRPr="00856FD0">
        <w:t>Leckvolumenstrom</w:t>
      </w:r>
      <w:proofErr w:type="spellEnd"/>
      <w:r w:rsidRPr="00856FD0">
        <w:t xml:space="preserve"> &lt; </w:t>
      </w:r>
      <w:r>
        <w:t xml:space="preserve">3 </w:t>
      </w:r>
      <w:r>
        <w:rPr>
          <w:rFonts w:cs="Arial"/>
        </w:rPr>
        <w:t>·</w:t>
      </w:r>
      <w:r>
        <w:t xml:space="preserve"> </w:t>
      </w:r>
      <w:r w:rsidRPr="00856FD0">
        <w:t>10</w:t>
      </w:r>
      <w:r w:rsidRPr="00856FD0">
        <w:rPr>
          <w:vertAlign w:val="superscript"/>
        </w:rPr>
        <w:t>-5</w:t>
      </w:r>
      <w:r w:rsidRPr="00856FD0">
        <w:t xml:space="preserve"> des Nennvolumenstromes bei </w:t>
      </w:r>
      <w:proofErr w:type="spellStart"/>
      <w:r>
        <w:rPr>
          <w:rFonts w:cs="Arial"/>
        </w:rPr>
        <w:t>Δ</w:t>
      </w:r>
      <w:r w:rsidRPr="00856FD0">
        <w:t>p</w:t>
      </w:r>
      <w:proofErr w:type="spellEnd"/>
      <w:r w:rsidRPr="00856FD0">
        <w:t xml:space="preserve"> = 2 000 </w:t>
      </w:r>
      <w:proofErr w:type="spellStart"/>
      <w:r w:rsidRPr="00856FD0">
        <w:t>Pa</w:t>
      </w:r>
      <w:proofErr w:type="spellEnd"/>
    </w:p>
    <w:p w:rsidR="00856FD0" w:rsidRPr="00856FD0" w:rsidRDefault="00856FD0" w:rsidP="00856FD0">
      <w:pPr>
        <w:pStyle w:val="Listenabsatz"/>
        <w:numPr>
          <w:ilvl w:val="0"/>
          <w:numId w:val="33"/>
        </w:numPr>
        <w:spacing w:before="0"/>
      </w:pPr>
      <w:r>
        <w:t xml:space="preserve">Strahlenbeständigkeit: </w:t>
      </w:r>
      <w:r w:rsidRPr="00856FD0">
        <w:t>≤ 10</w:t>
      </w:r>
      <w:r w:rsidRPr="00856FD0">
        <w:rPr>
          <w:vertAlign w:val="superscript"/>
        </w:rPr>
        <w:t>5</w:t>
      </w:r>
      <w:r w:rsidRPr="00856FD0">
        <w:t xml:space="preserve"> </w:t>
      </w:r>
      <w:r>
        <w:t>Gy</w:t>
      </w:r>
    </w:p>
    <w:p w:rsidR="00856FD0" w:rsidRDefault="00856FD0" w:rsidP="00856FD0">
      <w:pPr>
        <w:pStyle w:val="KeinLeerraum"/>
      </w:pPr>
      <w:r>
        <w:t xml:space="preserve">Feinstaub-Filterelemente </w:t>
      </w:r>
    </w:p>
    <w:p w:rsidR="00856FD0" w:rsidRPr="00856FD0" w:rsidRDefault="00856FD0" w:rsidP="00856FD0">
      <w:pPr>
        <w:pStyle w:val="Listenabsatz"/>
        <w:numPr>
          <w:ilvl w:val="0"/>
          <w:numId w:val="34"/>
        </w:numPr>
        <w:spacing w:before="0"/>
      </w:pPr>
      <w:r>
        <w:t xml:space="preserve">Filterklasse: </w:t>
      </w:r>
      <w:r w:rsidRPr="00856FD0">
        <w:t>F. gem. EN 779</w:t>
      </w:r>
    </w:p>
    <w:p w:rsidR="00856FD0" w:rsidRPr="00856FD0" w:rsidRDefault="00856FD0" w:rsidP="00856FD0">
      <w:pPr>
        <w:pStyle w:val="Listenabsatz"/>
        <w:numPr>
          <w:ilvl w:val="0"/>
          <w:numId w:val="34"/>
        </w:numPr>
        <w:spacing w:before="0"/>
      </w:pPr>
      <w:r w:rsidRPr="00856FD0">
        <w:t xml:space="preserve">Abmessungen </w:t>
      </w:r>
      <w:r>
        <w:t xml:space="preserve">B × H × T: </w:t>
      </w:r>
      <w:r w:rsidRPr="00856FD0">
        <w:t>610 × 610 × 150 mm</w:t>
      </w:r>
    </w:p>
    <w:p w:rsidR="00856FD0" w:rsidRPr="00856FD0" w:rsidRDefault="00856FD0" w:rsidP="00856FD0">
      <w:pPr>
        <w:pStyle w:val="Listenabsatz"/>
        <w:numPr>
          <w:ilvl w:val="0"/>
          <w:numId w:val="34"/>
        </w:numPr>
        <w:spacing w:before="0"/>
      </w:pPr>
      <w:r w:rsidRPr="00856FD0">
        <w:t>Aufnahm</w:t>
      </w:r>
      <w:r>
        <w:t xml:space="preserve">ekapazität und Anordnung: z.B. </w:t>
      </w:r>
      <w:r w:rsidRPr="00856FD0">
        <w:t>6 Stück</w:t>
      </w:r>
      <w:r>
        <w:t xml:space="preserve"> </w:t>
      </w:r>
      <w:r w:rsidRPr="00856FD0">
        <w:t xml:space="preserve">(2 Spalten, 3 Zeilen) </w:t>
      </w:r>
    </w:p>
    <w:p w:rsidR="00856FD0" w:rsidRPr="00856FD0" w:rsidRDefault="00856FD0" w:rsidP="00856FD0">
      <w:pPr>
        <w:pStyle w:val="KeinLeerraum"/>
      </w:pPr>
      <w:r w:rsidRPr="00856FD0">
        <w:t>HEPA-Filterelemente</w:t>
      </w:r>
      <w:r w:rsidRPr="00856FD0">
        <w:tab/>
      </w:r>
    </w:p>
    <w:p w:rsidR="00856FD0" w:rsidRPr="00856FD0" w:rsidRDefault="00856FD0" w:rsidP="00856FD0">
      <w:pPr>
        <w:pStyle w:val="Listenabsatz"/>
        <w:numPr>
          <w:ilvl w:val="0"/>
          <w:numId w:val="35"/>
        </w:numPr>
        <w:spacing w:before="0"/>
      </w:pPr>
      <w:r>
        <w:t xml:space="preserve">Filterklasse: </w:t>
      </w:r>
      <w:r w:rsidRPr="00856FD0">
        <w:t>H.. gem. EN 1822</w:t>
      </w:r>
    </w:p>
    <w:p w:rsidR="00856FD0" w:rsidRPr="00856FD0" w:rsidRDefault="00856FD0" w:rsidP="00856FD0">
      <w:pPr>
        <w:pStyle w:val="Listenabsatz"/>
        <w:numPr>
          <w:ilvl w:val="0"/>
          <w:numId w:val="35"/>
        </w:numPr>
        <w:spacing w:before="0"/>
      </w:pPr>
      <w:r w:rsidRPr="00856FD0">
        <w:t xml:space="preserve">Abmessungen </w:t>
      </w:r>
      <w:r>
        <w:t xml:space="preserve">B × H × T: </w:t>
      </w:r>
      <w:r w:rsidRPr="00856FD0">
        <w:t>610 × 610 × 292 mm</w:t>
      </w:r>
    </w:p>
    <w:p w:rsidR="00856FD0" w:rsidRPr="00856FD0" w:rsidRDefault="00856FD0" w:rsidP="00856FD0">
      <w:pPr>
        <w:pStyle w:val="Listenabsatz"/>
        <w:numPr>
          <w:ilvl w:val="0"/>
          <w:numId w:val="35"/>
        </w:numPr>
        <w:spacing w:before="0"/>
      </w:pPr>
      <w:r w:rsidRPr="00856FD0">
        <w:t>A</w:t>
      </w:r>
      <w:r>
        <w:t xml:space="preserve">ufnahmekapazität und Anordnung: z.B. </w:t>
      </w:r>
      <w:r w:rsidRPr="00856FD0">
        <w:t>6 Stück</w:t>
      </w:r>
      <w:r>
        <w:t xml:space="preserve"> </w:t>
      </w:r>
      <w:r w:rsidRPr="00856FD0">
        <w:t>(2 Spalten, 3 Zeilen)</w:t>
      </w:r>
    </w:p>
    <w:p w:rsidR="00856FD0" w:rsidRPr="00163E61" w:rsidRDefault="00856FD0" w:rsidP="00856FD0">
      <w:pPr>
        <w:rPr>
          <w:rFonts w:asciiTheme="minorHAnsi" w:hAnsiTheme="minorHAnsi" w:cstheme="minorHAnsi"/>
        </w:rPr>
      </w:pPr>
      <w:r>
        <w:t>Technische Änderungen vorbehalten.</w:t>
      </w:r>
    </w:p>
    <w:p w:rsidR="00325D83" w:rsidRDefault="00325D83" w:rsidP="00A926C5"/>
    <w:p w:rsidR="007B3428" w:rsidRDefault="007B3428" w:rsidP="00A926C5"/>
    <w:p w:rsidR="007B3428" w:rsidRPr="00F238E5" w:rsidRDefault="007B3428" w:rsidP="007B3428">
      <w:pPr>
        <w:spacing w:before="0" w:after="0"/>
        <w:rPr>
          <w:rFonts w:asciiTheme="minorHAnsi" w:hAnsiTheme="minorHAnsi" w:cstheme="minorHAnsi"/>
          <w:b/>
        </w:rPr>
      </w:pPr>
      <w:r w:rsidRPr="00F238E5">
        <w:rPr>
          <w:rFonts w:asciiTheme="minorHAnsi" w:hAnsiTheme="minorHAnsi" w:cstheme="minorHAnsi"/>
          <w:b/>
        </w:rPr>
        <w:t>Krantz GmbH</w:t>
      </w:r>
    </w:p>
    <w:p w:rsidR="007B3428" w:rsidRPr="00F238E5" w:rsidRDefault="007B3428" w:rsidP="007B3428">
      <w:pPr>
        <w:spacing w:before="0" w:after="0"/>
        <w:rPr>
          <w:rFonts w:asciiTheme="minorHAnsi" w:hAnsiTheme="minorHAnsi" w:cstheme="minorHAnsi"/>
        </w:rPr>
      </w:pPr>
      <w:proofErr w:type="spellStart"/>
      <w:r w:rsidRPr="00F238E5">
        <w:rPr>
          <w:rFonts w:asciiTheme="minorHAnsi" w:hAnsiTheme="minorHAnsi" w:cstheme="minorHAnsi"/>
        </w:rPr>
        <w:t>Uersfeld</w:t>
      </w:r>
      <w:proofErr w:type="spellEnd"/>
      <w:r w:rsidRPr="00F238E5">
        <w:rPr>
          <w:rFonts w:asciiTheme="minorHAnsi" w:hAnsiTheme="minorHAnsi" w:cstheme="minorHAnsi"/>
        </w:rPr>
        <w:t xml:space="preserve"> 24, 52072 Aachen, Deutschland</w:t>
      </w:r>
    </w:p>
    <w:p w:rsidR="007B3428" w:rsidRPr="00F238E5" w:rsidRDefault="007B3428" w:rsidP="007B3428">
      <w:pPr>
        <w:spacing w:before="0" w:after="0"/>
        <w:rPr>
          <w:rFonts w:asciiTheme="minorHAnsi" w:hAnsiTheme="minorHAnsi" w:cstheme="minorHAnsi"/>
        </w:rPr>
      </w:pPr>
      <w:r w:rsidRPr="00F238E5">
        <w:rPr>
          <w:rFonts w:asciiTheme="minorHAnsi" w:hAnsiTheme="minorHAnsi" w:cstheme="minorHAnsi"/>
        </w:rPr>
        <w:t>Tel.: +49 241 434-1</w:t>
      </w:r>
    </w:p>
    <w:p w:rsidR="007B3428" w:rsidRPr="00F238E5" w:rsidRDefault="007B3428" w:rsidP="007B3428">
      <w:pPr>
        <w:spacing w:before="0" w:after="0"/>
        <w:rPr>
          <w:rFonts w:asciiTheme="minorHAnsi" w:hAnsiTheme="minorHAnsi" w:cstheme="minorHAnsi"/>
        </w:rPr>
      </w:pPr>
      <w:r w:rsidRPr="00F238E5">
        <w:rPr>
          <w:rFonts w:asciiTheme="minorHAnsi" w:hAnsiTheme="minorHAnsi" w:cstheme="minorHAnsi"/>
        </w:rPr>
        <w:t>Fax: +49 241 434-500</w:t>
      </w:r>
    </w:p>
    <w:p w:rsidR="007B3428" w:rsidRPr="007B3428" w:rsidRDefault="007B3428" w:rsidP="007B3428">
      <w:pPr>
        <w:spacing w:before="0" w:after="0"/>
        <w:rPr>
          <w:rFonts w:asciiTheme="minorHAnsi" w:hAnsiTheme="minorHAnsi" w:cstheme="minorHAnsi"/>
        </w:rPr>
      </w:pPr>
      <w:r w:rsidRPr="00F238E5">
        <w:rPr>
          <w:rFonts w:asciiTheme="minorHAnsi" w:hAnsiTheme="minorHAnsi" w:cstheme="minorHAnsi"/>
        </w:rPr>
        <w:t>info.filter@krantz.de | www.krantz.de</w:t>
      </w:r>
      <w:bookmarkStart w:id="0" w:name="_GoBack"/>
      <w:bookmarkEnd w:id="0"/>
    </w:p>
    <w:sectPr w:rsidR="007B3428" w:rsidRPr="007B3428" w:rsidSect="001130EC">
      <w:pgSz w:w="11906" w:h="16838" w:code="9"/>
      <w:pgMar w:top="1843"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3A" w:rsidRDefault="0012063A" w:rsidP="00A926C5">
      <w:r>
        <w:separator/>
      </w:r>
    </w:p>
  </w:endnote>
  <w:endnote w:type="continuationSeparator" w:id="0">
    <w:p w:rsidR="0012063A" w:rsidRDefault="0012063A" w:rsidP="00A9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BT">
    <w:panose1 w:val="020B0504020202020204"/>
    <w:charset w:val="00"/>
    <w:family w:val="swiss"/>
    <w:pitch w:val="variable"/>
    <w:sig w:usb0="00000087" w:usb1="00000000" w:usb2="00000000" w:usb3="00000000" w:csb0="0000001B" w:csb1="00000000"/>
  </w:font>
  <w:font w:name="Swis721 Lt BT">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Ex BT">
    <w:panose1 w:val="020B0605020202020204"/>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3A" w:rsidRDefault="0012063A" w:rsidP="00A926C5">
      <w:r>
        <w:separator/>
      </w:r>
    </w:p>
  </w:footnote>
  <w:footnote w:type="continuationSeparator" w:id="0">
    <w:p w:rsidR="0012063A" w:rsidRDefault="0012063A" w:rsidP="00A92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DE1748"/>
    <w:multiLevelType w:val="hybridMultilevel"/>
    <w:tmpl w:val="D5B06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1656A7"/>
    <w:multiLevelType w:val="hybridMultilevel"/>
    <w:tmpl w:val="097C3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5C154B7"/>
    <w:multiLevelType w:val="hybridMultilevel"/>
    <w:tmpl w:val="72E0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8D525C"/>
    <w:multiLevelType w:val="hybridMultilevel"/>
    <w:tmpl w:val="910A8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490407"/>
    <w:multiLevelType w:val="hybridMultilevel"/>
    <w:tmpl w:val="71C29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5B036F"/>
    <w:multiLevelType w:val="hybridMultilevel"/>
    <w:tmpl w:val="DFFA05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E0F5AF1"/>
    <w:multiLevelType w:val="hybridMultilevel"/>
    <w:tmpl w:val="28AC9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55970E5"/>
    <w:multiLevelType w:val="hybridMultilevel"/>
    <w:tmpl w:val="807C7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5A01713"/>
    <w:multiLevelType w:val="hybridMultilevel"/>
    <w:tmpl w:val="B3FC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C0862F2"/>
    <w:multiLevelType w:val="hybridMultilevel"/>
    <w:tmpl w:val="2DB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495D7F"/>
    <w:multiLevelType w:val="hybridMultilevel"/>
    <w:tmpl w:val="27D8C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40F7139"/>
    <w:multiLevelType w:val="hybridMultilevel"/>
    <w:tmpl w:val="EC8A2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C031159"/>
    <w:multiLevelType w:val="hybridMultilevel"/>
    <w:tmpl w:val="48D8D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DAB18A3"/>
    <w:multiLevelType w:val="hybridMultilevel"/>
    <w:tmpl w:val="C48EF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E7423EA"/>
    <w:multiLevelType w:val="hybridMultilevel"/>
    <w:tmpl w:val="F670A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BCE6B8E"/>
    <w:multiLevelType w:val="hybridMultilevel"/>
    <w:tmpl w:val="B7E2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F287005"/>
    <w:multiLevelType w:val="hybridMultilevel"/>
    <w:tmpl w:val="7D2C7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04B17D9"/>
    <w:multiLevelType w:val="hybridMultilevel"/>
    <w:tmpl w:val="25ACC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9A856CA"/>
    <w:multiLevelType w:val="hybridMultilevel"/>
    <w:tmpl w:val="3CAA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CD06001"/>
    <w:multiLevelType w:val="hybridMultilevel"/>
    <w:tmpl w:val="C6B83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2FB1194"/>
    <w:multiLevelType w:val="hybridMultilevel"/>
    <w:tmpl w:val="0F0E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76D7162"/>
    <w:multiLevelType w:val="hybridMultilevel"/>
    <w:tmpl w:val="0AFA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D557044"/>
    <w:multiLevelType w:val="hybridMultilevel"/>
    <w:tmpl w:val="47424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30"/>
  </w:num>
  <w:num w:numId="4">
    <w:abstractNumId w:val="28"/>
  </w:num>
  <w:num w:numId="5">
    <w:abstractNumId w:val="0"/>
  </w:num>
  <w:num w:numId="6">
    <w:abstractNumId w:val="7"/>
  </w:num>
  <w:num w:numId="7">
    <w:abstractNumId w:val="32"/>
  </w:num>
  <w:num w:numId="8">
    <w:abstractNumId w:val="15"/>
  </w:num>
  <w:num w:numId="9">
    <w:abstractNumId w:val="3"/>
  </w:num>
  <w:num w:numId="10">
    <w:abstractNumId w:val="23"/>
  </w:num>
  <w:num w:numId="11">
    <w:abstractNumId w:val="24"/>
  </w:num>
  <w:num w:numId="12">
    <w:abstractNumId w:val="12"/>
  </w:num>
  <w:num w:numId="13">
    <w:abstractNumId w:val="11"/>
  </w:num>
  <w:num w:numId="14">
    <w:abstractNumId w:val="31"/>
  </w:num>
  <w:num w:numId="15">
    <w:abstractNumId w:val="16"/>
  </w:num>
  <w:num w:numId="16">
    <w:abstractNumId w:val="25"/>
  </w:num>
  <w:num w:numId="17">
    <w:abstractNumId w:val="4"/>
  </w:num>
  <w:num w:numId="18">
    <w:abstractNumId w:val="20"/>
  </w:num>
  <w:num w:numId="19">
    <w:abstractNumId w:val="29"/>
  </w:num>
  <w:num w:numId="20">
    <w:abstractNumId w:val="21"/>
  </w:num>
  <w:num w:numId="21">
    <w:abstractNumId w:val="14"/>
  </w:num>
  <w:num w:numId="22">
    <w:abstractNumId w:val="18"/>
  </w:num>
  <w:num w:numId="23">
    <w:abstractNumId w:val="17"/>
  </w:num>
  <w:num w:numId="24">
    <w:abstractNumId w:val="19"/>
  </w:num>
  <w:num w:numId="25">
    <w:abstractNumId w:val="9"/>
  </w:num>
  <w:num w:numId="26">
    <w:abstractNumId w:val="22"/>
  </w:num>
  <w:num w:numId="27">
    <w:abstractNumId w:val="5"/>
  </w:num>
  <w:num w:numId="28">
    <w:abstractNumId w:val="10"/>
  </w:num>
  <w:num w:numId="29">
    <w:abstractNumId w:val="8"/>
  </w:num>
  <w:num w:numId="30">
    <w:abstractNumId w:val="1"/>
  </w:num>
  <w:num w:numId="31">
    <w:abstractNumId w:val="13"/>
  </w:num>
  <w:num w:numId="32">
    <w:abstractNumId w:val="2"/>
  </w:num>
  <w:num w:numId="33">
    <w:abstractNumId w:val="27"/>
  </w:num>
  <w:num w:numId="34">
    <w:abstractNumId w:val="3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30EC"/>
    <w:rsid w:val="0000037E"/>
    <w:rsid w:val="00013F2E"/>
    <w:rsid w:val="000E0155"/>
    <w:rsid w:val="001130EC"/>
    <w:rsid w:val="00113AF8"/>
    <w:rsid w:val="001153DD"/>
    <w:rsid w:val="0012063A"/>
    <w:rsid w:val="001313E8"/>
    <w:rsid w:val="001645E0"/>
    <w:rsid w:val="00192617"/>
    <w:rsid w:val="001D2186"/>
    <w:rsid w:val="00251341"/>
    <w:rsid w:val="0029487D"/>
    <w:rsid w:val="0031363F"/>
    <w:rsid w:val="00325D83"/>
    <w:rsid w:val="00327581"/>
    <w:rsid w:val="00351BF5"/>
    <w:rsid w:val="003C09F9"/>
    <w:rsid w:val="003E6133"/>
    <w:rsid w:val="004511AD"/>
    <w:rsid w:val="004A619F"/>
    <w:rsid w:val="004D44B7"/>
    <w:rsid w:val="00540083"/>
    <w:rsid w:val="005B2DF1"/>
    <w:rsid w:val="00677D6C"/>
    <w:rsid w:val="00696F3F"/>
    <w:rsid w:val="006C434B"/>
    <w:rsid w:val="006C5832"/>
    <w:rsid w:val="006E0630"/>
    <w:rsid w:val="006E7073"/>
    <w:rsid w:val="006F3BD9"/>
    <w:rsid w:val="00726815"/>
    <w:rsid w:val="00732555"/>
    <w:rsid w:val="00742798"/>
    <w:rsid w:val="007627DB"/>
    <w:rsid w:val="00776F5F"/>
    <w:rsid w:val="007B3428"/>
    <w:rsid w:val="007D0A1F"/>
    <w:rsid w:val="007F54C1"/>
    <w:rsid w:val="00851D1C"/>
    <w:rsid w:val="00856FD0"/>
    <w:rsid w:val="00927851"/>
    <w:rsid w:val="009D7A4E"/>
    <w:rsid w:val="00A11C08"/>
    <w:rsid w:val="00A43114"/>
    <w:rsid w:val="00A926C5"/>
    <w:rsid w:val="00AE13B0"/>
    <w:rsid w:val="00AF1CC0"/>
    <w:rsid w:val="00B413E8"/>
    <w:rsid w:val="00B9554A"/>
    <w:rsid w:val="00D31E09"/>
    <w:rsid w:val="00D46ABF"/>
    <w:rsid w:val="00D971F4"/>
    <w:rsid w:val="00DC0288"/>
    <w:rsid w:val="00DD1F69"/>
    <w:rsid w:val="00E3692E"/>
    <w:rsid w:val="00E8720A"/>
    <w:rsid w:val="00EA0EFF"/>
    <w:rsid w:val="00EF0FA5"/>
    <w:rsid w:val="00F777F2"/>
    <w:rsid w:val="00FB16B3"/>
    <w:rsid w:val="00FB28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 w:type="character" w:customStyle="1" w:styleId="SymbolBildunterschrift">
    <w:name w:val="Symbol Bildunterschrift"/>
    <w:uiPriority w:val="99"/>
    <w:rsid w:val="006C5832"/>
    <w:rPr>
      <w:rFonts w:ascii="Symbol" w:hAnsi="Symbol" w:cs="Symbol"/>
    </w:rPr>
  </w:style>
  <w:style w:type="character" w:customStyle="1" w:styleId="Wingdings">
    <w:name w:val="Wingdings"/>
    <w:uiPriority w:val="99"/>
    <w:rsid w:val="006E7073"/>
    <w:rPr>
      <w:rFonts w:ascii="Wingdings" w:hAnsi="Wingdings" w:cs="Wingdings"/>
    </w:rPr>
  </w:style>
  <w:style w:type="character" w:customStyle="1" w:styleId="Symbol">
    <w:name w:val="Symbol"/>
    <w:uiPriority w:val="99"/>
    <w:rsid w:val="006E7073"/>
    <w:rPr>
      <w:rFonts w:ascii="Symbol" w:hAnsi="Symbol" w:cs="Symbol"/>
    </w:rPr>
  </w:style>
  <w:style w:type="paragraph" w:customStyle="1" w:styleId="Subheading1">
    <w:name w:val="Subheading 1"/>
    <w:basedOn w:val="Standard"/>
    <w:uiPriority w:val="99"/>
    <w:rsid w:val="00AE13B0"/>
    <w:pPr>
      <w:autoSpaceDE w:val="0"/>
      <w:autoSpaceDN w:val="0"/>
      <w:adjustRightInd w:val="0"/>
      <w:spacing w:before="0" w:after="0" w:line="240" w:lineRule="atLeast"/>
      <w:textAlignment w:val="center"/>
    </w:pPr>
    <w:rPr>
      <w:rFonts w:ascii="Swis721 Ex BT" w:hAnsi="Swis721 Ex BT" w:cs="Swis721 Ex BT"/>
      <w:b/>
      <w:bCs/>
      <w:color w:val="00528D"/>
      <w:spacing w:val="1"/>
      <w:sz w:val="21"/>
      <w:szCs w:val="21"/>
    </w:rPr>
  </w:style>
  <w:style w:type="paragraph" w:customStyle="1" w:styleId="Tabellerechts">
    <w:name w:val="Tabelle rechts"/>
    <w:basedOn w:val="Tabelle"/>
    <w:uiPriority w:val="99"/>
    <w:rsid w:val="001D2186"/>
    <w:pPr>
      <w:jc w:val="right"/>
    </w:pPr>
    <w:rPr>
      <w:lang w:val="en-GB"/>
    </w:rPr>
  </w:style>
  <w:style w:type="paragraph" w:customStyle="1" w:styleId="Adresstexts">
    <w:name w:val="Adress texts"/>
    <w:basedOn w:val="Standard"/>
    <w:uiPriority w:val="99"/>
    <w:rsid w:val="001D2186"/>
    <w:pPr>
      <w:tabs>
        <w:tab w:val="left" w:pos="510"/>
      </w:tabs>
      <w:autoSpaceDE w:val="0"/>
      <w:autoSpaceDN w:val="0"/>
      <w:adjustRightInd w:val="0"/>
      <w:spacing w:before="0" w:after="0" w:line="246" w:lineRule="atLeast"/>
      <w:textAlignment w:val="center"/>
    </w:pPr>
    <w:rPr>
      <w:rFonts w:ascii="Swis721 BT" w:hAnsi="Swis721 BT" w:cs="Swis721 BT"/>
      <w:color w:val="FFFFFF"/>
      <w:sz w:val="16"/>
      <w:szCs w:val="16"/>
    </w:rPr>
  </w:style>
  <w:style w:type="paragraph" w:customStyle="1" w:styleId="KeinAbsatzformat">
    <w:name w:val="[Kein Absatzformat]"/>
    <w:rsid w:val="00A926C5"/>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ervorhebung">
    <w:name w:val="Emphasis"/>
    <w:uiPriority w:val="99"/>
    <w:qFormat/>
    <w:rsid w:val="00A926C5"/>
    <w:rPr>
      <w:rFonts w:cs="Swis721 BT"/>
      <w:b/>
      <w:bCs/>
      <w:color w:val="000000"/>
      <w:spacing w:val="1"/>
      <w:sz w:val="16"/>
      <w:szCs w:val="16"/>
    </w:rPr>
  </w:style>
  <w:style w:type="paragraph" w:styleId="Kopfzeile">
    <w:name w:val="header"/>
    <w:basedOn w:val="Standard"/>
    <w:link w:val="KopfzeileZchn"/>
    <w:uiPriority w:val="99"/>
    <w:semiHidden/>
    <w:unhideWhenUsed/>
    <w:rsid w:val="00A926C5"/>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A926C5"/>
    <w:rPr>
      <w:rFonts w:ascii="Arial" w:hAnsi="Arial"/>
      <w:sz w:val="20"/>
    </w:rPr>
  </w:style>
  <w:style w:type="paragraph" w:styleId="Fuzeile">
    <w:name w:val="footer"/>
    <w:basedOn w:val="Standard"/>
    <w:link w:val="FuzeileZchn"/>
    <w:uiPriority w:val="99"/>
    <w:semiHidden/>
    <w:unhideWhenUsed/>
    <w:rsid w:val="00A926C5"/>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A926C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7813BED1738D4C940C41E37F76C4B6" ma:contentTypeVersion="1" ma:contentTypeDescription="Ein neues Dokument erstellen." ma:contentTypeScope="" ma:versionID="e944e6a753b63ff5f9756a6fa6273965">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61EE3-F0AA-43FD-A96A-DC8EFEAA7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6D996-6A31-447D-8978-3F12F6F3FE3F}">
  <ds:schemaRefs>
    <ds:schemaRef ds:uri="http://schemas.microsoft.com/sharepoint/v3/contenttype/forms"/>
  </ds:schemaRefs>
</ds:datastoreItem>
</file>

<file path=customXml/itemProps3.xml><?xml version="1.0" encoding="utf-8"?>
<ds:datastoreItem xmlns:ds="http://schemas.openxmlformats.org/officeDocument/2006/customXml" ds:itemID="{22C3BFEF-4658-4882-A870-DE88EA64996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4AA9DC9-D5C2-4600-BF6C-04EC7A28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4</cp:revision>
  <dcterms:created xsi:type="dcterms:W3CDTF">2012-11-22T10:33:00Z</dcterms:created>
  <dcterms:modified xsi:type="dcterms:W3CDTF">2018-01-05T13:17:00Z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621892192</vt:i4>
  </property>
  <property fmtid="{D5CDD505-2E9C-101B-9397-08002B2CF9AE}" pid="3" name="_NewReviewCycle">
    <vt:lpwstr/>
  </property>
  <property fmtid="{D5CDD505-2E9C-101B-9397-08002B2CF9AE}" pid="4" name="_EmailSubject">
    <vt:lpwstr>Ausschreibungstext „SCF classic“ (deutsch + englisch)</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ReviewingToolsShownOnce">
    <vt:lpwstr/>
  </property>
  <property fmtid="{D5CDD505-2E9C-101B-9397-08002B2CF9AE}" pid="8" name="ContentTypeId">
    <vt:lpwstr>0x010100A27813BED1738D4C940C41E37F76C4B6</vt:lpwstr>
  </property>
</Properties>
</file>