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Default="001130EC" w:rsidP="000E0155">
      <w:pPr>
        <w:pStyle w:val="KeinLeerraum"/>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Pr="000E0155">
        <w:t>Ausschreibungstext</w:t>
      </w:r>
    </w:p>
    <w:p w:rsidR="000E0155" w:rsidRPr="000E0155" w:rsidRDefault="000E0155" w:rsidP="000E0155">
      <w:pPr>
        <w:pStyle w:val="KeinLeerraum"/>
      </w:pPr>
    </w:p>
    <w:p w:rsidR="00163E61" w:rsidRDefault="00163E61" w:rsidP="00163E61">
      <w:pPr>
        <w:pStyle w:val="KeinLeerraum"/>
      </w:pPr>
      <w:r>
        <w:t>Druckstoßklappe, Typ RK-F10</w:t>
      </w:r>
    </w:p>
    <w:p w:rsidR="00163E61" w:rsidRDefault="00163E61" w:rsidP="00163E61">
      <w:pPr>
        <w:pStyle w:val="Listenabsatz"/>
        <w:numPr>
          <w:ilvl w:val="0"/>
          <w:numId w:val="24"/>
        </w:numPr>
        <w:spacing w:before="0"/>
      </w:pPr>
      <w:r>
        <w:t>Zum Schutz von Räumen, Einrichtungen und Luftleitungen vor Druckwellen</w:t>
      </w:r>
    </w:p>
    <w:p w:rsidR="00163E61" w:rsidRDefault="00163E61" w:rsidP="00163E61">
      <w:pPr>
        <w:pStyle w:val="Listenabsatz"/>
        <w:numPr>
          <w:ilvl w:val="0"/>
          <w:numId w:val="24"/>
        </w:numPr>
      </w:pPr>
      <w:r>
        <w:t>Die Auslegungsdruckwelle erreicht in etwa 100</w:t>
      </w:r>
      <w:r>
        <w:rPr>
          <w:rFonts w:ascii="Swis721 Lt BT" w:hAnsi="Swis721 Lt BT" w:cs="Swis721 Lt BT"/>
        </w:rPr>
        <w:t xml:space="preserve"> </w:t>
      </w:r>
      <w:r>
        <w:t>Millisekunden einen Druck von ca. 0,45</w:t>
      </w:r>
      <w:r>
        <w:rPr>
          <w:rFonts w:ascii="Swis721 Lt BT" w:hAnsi="Swis721 Lt BT" w:cs="Swis721 Lt BT"/>
        </w:rPr>
        <w:t xml:space="preserve"> </w:t>
      </w:r>
      <w:r>
        <w:t>bar und ihre Dauer beträgt ca. 1</w:t>
      </w:r>
      <w:r>
        <w:rPr>
          <w:rFonts w:ascii="Swis721 Lt BT" w:hAnsi="Swis721 Lt BT" w:cs="Swis721 Lt BT"/>
        </w:rPr>
        <w:t xml:space="preserve"> </w:t>
      </w:r>
      <w:r>
        <w:t>Sekunde</w:t>
      </w:r>
    </w:p>
    <w:p w:rsidR="00163E61" w:rsidRDefault="00163E61" w:rsidP="00163E61">
      <w:pPr>
        <w:pStyle w:val="Listenabsatz"/>
        <w:numPr>
          <w:ilvl w:val="0"/>
          <w:numId w:val="24"/>
        </w:numPr>
      </w:pPr>
      <w:r>
        <w:t>Druckstoßklappe in stabiler Ausführung, ausgelegt für Druckwellen bis 0,5</w:t>
      </w:r>
      <w:r>
        <w:rPr>
          <w:rFonts w:ascii="Swis721 Lt BT" w:hAnsi="Swis721 Lt BT" w:cs="Swis721 Lt BT"/>
        </w:rPr>
        <w:t xml:space="preserve"> </w:t>
      </w:r>
      <w:r>
        <w:t>bar. Die Funktionsfähigkeit bleibt nach einer Druckwelle unvermindert erhalten</w:t>
      </w:r>
    </w:p>
    <w:p w:rsidR="00163E61" w:rsidRPr="00163E61" w:rsidRDefault="00163E61" w:rsidP="00163E61">
      <w:pPr>
        <w:pStyle w:val="KeinLeerraum"/>
      </w:pPr>
      <w:r w:rsidRPr="00163E61">
        <w:rPr>
          <w:rStyle w:val="Hervorhebung"/>
          <w:rFonts w:ascii="Arial" w:hAnsi="Arial" w:cstheme="minorBidi"/>
          <w:b/>
          <w:bCs w:val="0"/>
          <w:szCs w:val="17"/>
        </w:rPr>
        <w:t>Funktion</w:t>
      </w:r>
    </w:p>
    <w:p w:rsidR="00163E61" w:rsidRDefault="00163E61" w:rsidP="00163E61">
      <w:pPr>
        <w:pStyle w:val="Listenabsatz"/>
        <w:numPr>
          <w:ilvl w:val="0"/>
          <w:numId w:val="24"/>
        </w:numPr>
        <w:spacing w:before="0"/>
      </w:pPr>
      <w:r>
        <w:t>Der gewünschte Schließdruck kann an einem Federzug eingestellt werden. Die Vorspannung des Federzugs ist so zu wählen, dass die Lamellen im Normalbetrieb als auch bei hohen Winddrücken bzw. Kanaldruckschwankungen stets offen sind</w:t>
      </w:r>
    </w:p>
    <w:p w:rsidR="00163E61" w:rsidRDefault="00163E61" w:rsidP="00163E61">
      <w:pPr>
        <w:pStyle w:val="Listenabsatz"/>
        <w:numPr>
          <w:ilvl w:val="0"/>
          <w:numId w:val="24"/>
        </w:numPr>
      </w:pPr>
      <w:r>
        <w:t>Im Normalbetrieb ist die Druckstoßklappe offen. Im geöffneten Zustand entspricht die Druckstoßklappe hinsichtlich Aussehen und Funktion einer Regenschutzeinrichtung</w:t>
      </w:r>
    </w:p>
    <w:p w:rsidR="00163E61" w:rsidRDefault="00163E61" w:rsidP="00163E61">
      <w:pPr>
        <w:pStyle w:val="Listenabsatz"/>
        <w:numPr>
          <w:ilvl w:val="0"/>
          <w:numId w:val="24"/>
        </w:numPr>
      </w:pPr>
      <w:r>
        <w:t>Bei Auftreten einer Druckwelle schließt die Druckstoßklappe schlagartig. Bei Druckabfall springen die Lamellen automatisch in die Stellung „auf“ zurück</w:t>
      </w:r>
    </w:p>
    <w:p w:rsidR="00163E61" w:rsidRPr="00163E61" w:rsidRDefault="00163E61" w:rsidP="00163E61">
      <w:pPr>
        <w:pStyle w:val="Listenabsatz"/>
        <w:numPr>
          <w:ilvl w:val="0"/>
          <w:numId w:val="24"/>
        </w:numPr>
        <w:rPr>
          <w:rStyle w:val="Hervorhebung"/>
          <w:b w:val="0"/>
          <w:bCs w:val="0"/>
        </w:rPr>
      </w:pPr>
      <w:r>
        <w:t>Die Druckstoßklappe benötigt keine Hilfsenergie</w:t>
      </w:r>
    </w:p>
    <w:p w:rsidR="00163E61" w:rsidRPr="00163E61" w:rsidRDefault="00163E61" w:rsidP="00163E61">
      <w:pPr>
        <w:pStyle w:val="KeinLeerraum"/>
        <w:rPr>
          <w:rStyle w:val="Hervorhebung"/>
          <w:rFonts w:ascii="Arial" w:hAnsi="Arial" w:cstheme="minorBidi"/>
          <w:b/>
          <w:bCs w:val="0"/>
        </w:rPr>
      </w:pPr>
      <w:r w:rsidRPr="00163E61">
        <w:rPr>
          <w:rStyle w:val="Hervorhebung"/>
          <w:rFonts w:ascii="Arial" w:hAnsi="Arial" w:cstheme="minorBidi"/>
          <w:b/>
          <w:bCs w:val="0"/>
        </w:rPr>
        <w:t>Ausführung</w:t>
      </w:r>
    </w:p>
    <w:p w:rsidR="00163E61" w:rsidRDefault="00163E61" w:rsidP="00163E61">
      <w:pPr>
        <w:pStyle w:val="Listenabsatz"/>
        <w:numPr>
          <w:ilvl w:val="0"/>
          <w:numId w:val="24"/>
        </w:numPr>
        <w:spacing w:before="0"/>
      </w:pPr>
      <w:r>
        <w:t>Klappengehäuse mit beidseitigen Verbindungsrahmen</w:t>
      </w:r>
    </w:p>
    <w:p w:rsidR="00163E61" w:rsidRDefault="00163E61" w:rsidP="00163E61">
      <w:pPr>
        <w:pStyle w:val="Listenabsatz"/>
        <w:numPr>
          <w:ilvl w:val="0"/>
          <w:numId w:val="24"/>
        </w:numPr>
      </w:pPr>
      <w:r>
        <w:t>Eingebaute, schrägstehende Lamellen mit Achsen und Lagern</w:t>
      </w:r>
    </w:p>
    <w:p w:rsidR="00163E61" w:rsidRDefault="00163E61" w:rsidP="00163E61">
      <w:pPr>
        <w:pStyle w:val="Listenabsatz"/>
        <w:numPr>
          <w:ilvl w:val="0"/>
          <w:numId w:val="24"/>
        </w:numPr>
      </w:pPr>
      <w:r>
        <w:t>Beidseitige Klappengestänge mit Federspannvorrichtung</w:t>
      </w:r>
    </w:p>
    <w:p w:rsidR="00325D83" w:rsidRPr="00163E61" w:rsidRDefault="00163E61" w:rsidP="00163E61">
      <w:pPr>
        <w:pStyle w:val="Listenabsatz"/>
        <w:numPr>
          <w:ilvl w:val="0"/>
          <w:numId w:val="24"/>
        </w:numPr>
        <w:rPr>
          <w:rFonts w:asciiTheme="minorHAnsi" w:hAnsiTheme="minorHAnsi" w:cstheme="minorHAnsi"/>
        </w:rPr>
      </w:pPr>
      <w:r>
        <w:t>Gehäuse, Lamellen und Klappengestänge aus Edelstahl 1.4571</w:t>
      </w:r>
      <w:r w:rsidR="00325D83">
        <w:t>Technische Änderungen vorbehal</w:t>
      </w:r>
      <w:r>
        <w:t>ten</w:t>
      </w:r>
    </w:p>
    <w:p w:rsidR="00163E61" w:rsidRPr="00163E61" w:rsidRDefault="00163E61" w:rsidP="00163E61">
      <w:pPr>
        <w:pStyle w:val="KeinLeerraum"/>
      </w:pPr>
      <w:r w:rsidRPr="00163E61">
        <w:t>Technische Daten</w:t>
      </w:r>
    </w:p>
    <w:p w:rsidR="00163E61" w:rsidRPr="00163E61" w:rsidRDefault="00163E61" w:rsidP="009417D4">
      <w:pPr>
        <w:pStyle w:val="Listenabsatz"/>
        <w:numPr>
          <w:ilvl w:val="0"/>
          <w:numId w:val="26"/>
        </w:numPr>
        <w:spacing w:before="0"/>
      </w:pPr>
      <w:r>
        <w:t xml:space="preserve">Fabrikat: </w:t>
      </w:r>
      <w:r w:rsidR="009417D4">
        <w:t>Krantz</w:t>
      </w:r>
      <w:r w:rsidRPr="00163E61">
        <w:t xml:space="preserve"> </w:t>
      </w:r>
    </w:p>
    <w:p w:rsidR="00163E61" w:rsidRPr="00163E61" w:rsidRDefault="00163E61" w:rsidP="00163E61">
      <w:pPr>
        <w:pStyle w:val="Listenabsatz"/>
        <w:numPr>
          <w:ilvl w:val="0"/>
          <w:numId w:val="26"/>
        </w:numPr>
      </w:pPr>
      <w:r>
        <w:t xml:space="preserve">Typ: </w:t>
      </w:r>
      <w:r w:rsidRPr="00163E61">
        <w:t>RK-F10</w:t>
      </w:r>
    </w:p>
    <w:p w:rsidR="00163E61" w:rsidRPr="00163E61" w:rsidRDefault="00163E61" w:rsidP="00163E61">
      <w:pPr>
        <w:pStyle w:val="Listenabsatz"/>
        <w:numPr>
          <w:ilvl w:val="0"/>
          <w:numId w:val="26"/>
        </w:numPr>
      </w:pPr>
      <w:r>
        <w:t xml:space="preserve">Druckwelle: </w:t>
      </w:r>
      <w:r w:rsidRPr="00163E61">
        <w:t>0,45 bar</w:t>
      </w:r>
    </w:p>
    <w:p w:rsidR="00163E61" w:rsidRDefault="00163E61" w:rsidP="00163E61">
      <w:pPr>
        <w:pStyle w:val="Listenabsatz"/>
        <w:numPr>
          <w:ilvl w:val="0"/>
          <w:numId w:val="26"/>
        </w:numPr>
      </w:pPr>
      <w:r w:rsidRPr="00163E61">
        <w:t>Zul. Betriebstemperatur: 100 °C</w:t>
      </w:r>
    </w:p>
    <w:p w:rsidR="00163E61" w:rsidRDefault="00163E61" w:rsidP="00163E61">
      <w:pPr>
        <w:pStyle w:val="Listenabsatz"/>
        <w:numPr>
          <w:ilvl w:val="0"/>
          <w:numId w:val="26"/>
        </w:numPr>
      </w:pPr>
      <w:r>
        <w:t xml:space="preserve">Abmessungen B/H: </w:t>
      </w:r>
      <w:r w:rsidRPr="00163E61">
        <w:t>siehe Tabelle</w:t>
      </w:r>
    </w:p>
    <w:p w:rsidR="00163E61" w:rsidRPr="00163E61" w:rsidRDefault="00163E61" w:rsidP="00163E61">
      <w:pPr>
        <w:rPr>
          <w:rFonts w:asciiTheme="minorHAnsi" w:hAnsiTheme="minorHAnsi" w:cstheme="minorHAnsi"/>
        </w:rPr>
      </w:pPr>
      <w:r>
        <w:t>Technische Änderungen vorbehalten.</w:t>
      </w:r>
    </w:p>
    <w:p w:rsidR="00163E61" w:rsidRDefault="00163E61" w:rsidP="00163E61"/>
    <w:p w:rsidR="00A95C5B" w:rsidRDefault="00A95C5B" w:rsidP="00163E61"/>
    <w:p w:rsidR="00A95C5B" w:rsidRDefault="00A95C5B" w:rsidP="00A95C5B">
      <w:pPr>
        <w:spacing w:before="0" w:after="0"/>
        <w:rPr>
          <w:rFonts w:asciiTheme="minorHAnsi" w:hAnsiTheme="minorHAnsi" w:cstheme="minorHAnsi"/>
          <w:b/>
        </w:rPr>
      </w:pPr>
      <w:r>
        <w:rPr>
          <w:rFonts w:asciiTheme="minorHAnsi" w:hAnsiTheme="minorHAnsi" w:cstheme="minorHAnsi"/>
          <w:b/>
        </w:rPr>
        <w:t>Krantz GmbH</w:t>
      </w:r>
    </w:p>
    <w:p w:rsidR="00A95C5B" w:rsidRDefault="00A95C5B" w:rsidP="00A95C5B">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A95C5B" w:rsidRDefault="00A95C5B" w:rsidP="00A95C5B">
      <w:pPr>
        <w:spacing w:before="0" w:after="0"/>
        <w:rPr>
          <w:rFonts w:asciiTheme="minorHAnsi" w:hAnsiTheme="minorHAnsi" w:cstheme="minorHAnsi"/>
        </w:rPr>
      </w:pPr>
      <w:r>
        <w:rPr>
          <w:rFonts w:asciiTheme="minorHAnsi" w:hAnsiTheme="minorHAnsi" w:cstheme="minorHAnsi"/>
        </w:rPr>
        <w:t>Tel.: +49 241 434-1</w:t>
      </w:r>
    </w:p>
    <w:p w:rsidR="00A95C5B" w:rsidRDefault="00A95C5B" w:rsidP="00A95C5B">
      <w:pPr>
        <w:spacing w:before="0" w:after="0"/>
        <w:rPr>
          <w:rFonts w:asciiTheme="minorHAnsi" w:hAnsiTheme="minorHAnsi" w:cstheme="minorHAnsi"/>
        </w:rPr>
      </w:pPr>
      <w:r>
        <w:rPr>
          <w:rFonts w:asciiTheme="minorHAnsi" w:hAnsiTheme="minorHAnsi" w:cstheme="minorHAnsi"/>
        </w:rPr>
        <w:t>Fax: +49 241 434-500</w:t>
      </w:r>
    </w:p>
    <w:p w:rsidR="00A95C5B" w:rsidRPr="00A95C5B" w:rsidRDefault="00A95C5B" w:rsidP="00A95C5B">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A95C5B" w:rsidRPr="00A95C5B"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550056"/>
    <w:multiLevelType w:val="hybridMultilevel"/>
    <w:tmpl w:val="1E527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C87804"/>
    <w:multiLevelType w:val="hybridMultilevel"/>
    <w:tmpl w:val="03261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B886DD3"/>
    <w:multiLevelType w:val="hybridMultilevel"/>
    <w:tmpl w:val="2CC4C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1"/>
  </w:num>
  <w:num w:numId="4">
    <w:abstractNumId w:val="19"/>
  </w:num>
  <w:num w:numId="5">
    <w:abstractNumId w:val="0"/>
  </w:num>
  <w:num w:numId="6">
    <w:abstractNumId w:val="3"/>
  </w:num>
  <w:num w:numId="7">
    <w:abstractNumId w:val="23"/>
  </w:num>
  <w:num w:numId="8">
    <w:abstractNumId w:val="7"/>
  </w:num>
  <w:num w:numId="9">
    <w:abstractNumId w:val="1"/>
  </w:num>
  <w:num w:numId="10">
    <w:abstractNumId w:val="15"/>
  </w:num>
  <w:num w:numId="11">
    <w:abstractNumId w:val="16"/>
  </w:num>
  <w:num w:numId="12">
    <w:abstractNumId w:val="5"/>
  </w:num>
  <w:num w:numId="13">
    <w:abstractNumId w:val="4"/>
  </w:num>
  <w:num w:numId="14">
    <w:abstractNumId w:val="22"/>
  </w:num>
  <w:num w:numId="15">
    <w:abstractNumId w:val="8"/>
  </w:num>
  <w:num w:numId="16">
    <w:abstractNumId w:val="17"/>
  </w:num>
  <w:num w:numId="17">
    <w:abstractNumId w:val="2"/>
  </w:num>
  <w:num w:numId="18">
    <w:abstractNumId w:val="12"/>
  </w:num>
  <w:num w:numId="19">
    <w:abstractNumId w:val="20"/>
  </w:num>
  <w:num w:numId="20">
    <w:abstractNumId w:val="13"/>
  </w:num>
  <w:num w:numId="21">
    <w:abstractNumId w:val="6"/>
  </w:num>
  <w:num w:numId="22">
    <w:abstractNumId w:val="10"/>
  </w:num>
  <w:num w:numId="23">
    <w:abstractNumId w:val="9"/>
  </w:num>
  <w:num w:numId="24">
    <w:abstractNumId w:val="11"/>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E0155"/>
    <w:rsid w:val="001130EC"/>
    <w:rsid w:val="00113AF8"/>
    <w:rsid w:val="001153DD"/>
    <w:rsid w:val="001313E8"/>
    <w:rsid w:val="00163E61"/>
    <w:rsid w:val="001725B0"/>
    <w:rsid w:val="00192617"/>
    <w:rsid w:val="00251341"/>
    <w:rsid w:val="0029487D"/>
    <w:rsid w:val="0031363F"/>
    <w:rsid w:val="00325D83"/>
    <w:rsid w:val="00327581"/>
    <w:rsid w:val="00351BF5"/>
    <w:rsid w:val="003C09F9"/>
    <w:rsid w:val="00403A63"/>
    <w:rsid w:val="004511AD"/>
    <w:rsid w:val="004A619F"/>
    <w:rsid w:val="004D44B7"/>
    <w:rsid w:val="00540083"/>
    <w:rsid w:val="005B2DF1"/>
    <w:rsid w:val="00696F3F"/>
    <w:rsid w:val="006C434B"/>
    <w:rsid w:val="006C5832"/>
    <w:rsid w:val="006E0630"/>
    <w:rsid w:val="006E7073"/>
    <w:rsid w:val="006F3BD9"/>
    <w:rsid w:val="00726815"/>
    <w:rsid w:val="00732555"/>
    <w:rsid w:val="00742798"/>
    <w:rsid w:val="007627DB"/>
    <w:rsid w:val="00776F5F"/>
    <w:rsid w:val="007D0A1F"/>
    <w:rsid w:val="007F54C1"/>
    <w:rsid w:val="00851D1C"/>
    <w:rsid w:val="00927851"/>
    <w:rsid w:val="009417D4"/>
    <w:rsid w:val="00A95C5B"/>
    <w:rsid w:val="00AF1CC0"/>
    <w:rsid w:val="00D31E09"/>
    <w:rsid w:val="00D46ABF"/>
    <w:rsid w:val="00DC0288"/>
    <w:rsid w:val="00DD1F69"/>
    <w:rsid w:val="00E3692E"/>
    <w:rsid w:val="00E8720A"/>
    <w:rsid w:val="00EA0EFF"/>
    <w:rsid w:val="00ED150B"/>
    <w:rsid w:val="00EF0FA5"/>
    <w:rsid w:val="00F41CB8"/>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character" w:styleId="Hervorhebung">
    <w:name w:val="Emphasis"/>
    <w:basedOn w:val="Absatz-Standardschriftart"/>
    <w:uiPriority w:val="99"/>
    <w:qFormat/>
    <w:rsid w:val="00163E61"/>
    <w:rPr>
      <w:rFonts w:ascii="Swis721 BT" w:hAnsi="Swis721 BT" w:cs="Swis721 BT"/>
      <w:b/>
      <w:bCs/>
    </w:rPr>
  </w:style>
  <w:style w:type="paragraph" w:customStyle="1" w:styleId="Sidebarinformationandcaption">
    <w:name w:val="Sidebar information and caption"/>
    <w:basedOn w:val="Standard"/>
    <w:uiPriority w:val="99"/>
    <w:rsid w:val="00163E61"/>
    <w:pPr>
      <w:autoSpaceDE w:val="0"/>
      <w:autoSpaceDN w:val="0"/>
      <w:adjustRightInd w:val="0"/>
      <w:spacing w:before="0" w:after="0" w:line="240" w:lineRule="atLeast"/>
      <w:textAlignment w:val="center"/>
    </w:pPr>
    <w:rPr>
      <w:rFonts w:ascii="Swis721 BT" w:hAnsi="Swis721 BT" w:cs="Swis721 BT"/>
      <w:b/>
      <w:bCs/>
      <w:color w:val="0032B2"/>
      <w:spacing w:val="1"/>
      <w:sz w:val="14"/>
      <w:szCs w:val="14"/>
    </w:rPr>
  </w:style>
  <w:style w:type="paragraph" w:customStyle="1" w:styleId="KeinAbsatzformat">
    <w:name w:val="[Kein Absatzformat]"/>
    <w:rsid w:val="00163E61"/>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29CD1FA7FA1F40BDB06E7281E510AB" ma:contentTypeVersion="1" ma:contentTypeDescription="Ein neues Dokument erstellen." ma:contentTypeScope="" ma:versionID="b5d27349524638230642f3f6b383c22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3DC7C-8E2F-4A8F-B048-87A70E3112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0C7D2C-B713-40AF-B6D0-769E13846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E499E-F399-4316-BB06-ADA05356718B}">
  <ds:schemaRefs>
    <ds:schemaRef ds:uri="http://schemas.microsoft.com/sharepoint/v3/contenttype/forms"/>
  </ds:schemaRefs>
</ds:datastoreItem>
</file>

<file path=customXml/itemProps4.xml><?xml version="1.0" encoding="utf-8"?>
<ds:datastoreItem xmlns:ds="http://schemas.openxmlformats.org/officeDocument/2006/customXml" ds:itemID="{CC553507-AB1A-43D9-A1C0-2883F01A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2012-11-22T10:35:00Z</dcterms:created>
  <dcterms:modified xsi:type="dcterms:W3CDTF">2018-01-05T13:21:00Z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1471247530</vt:i4>
  </property>
  <property fmtid="{D5CDD505-2E9C-101B-9397-08002B2CF9AE}" pid="3" name="_NewReviewCycle">
    <vt:lpwstr/>
  </property>
  <property fmtid="{D5CDD505-2E9C-101B-9397-08002B2CF9AE}" pid="4" name="_EmailSubject">
    <vt:lpwstr>Ausschreibungstext „RK-F10“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0x0101005229CD1FA7FA1F40BDB06E7281E510AB</vt:lpwstr>
  </property>
</Properties>
</file>