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B0" w:rsidRPr="004F06A0" w:rsidRDefault="001130EC" w:rsidP="00AE13B0">
      <w:pPr>
        <w:pStyle w:val="KeinLeerraum"/>
        <w:rPr>
          <w:lang w:val="en-US"/>
        </w:rPr>
      </w:pPr>
      <w:r w:rsidRPr="000E015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-719455</wp:posOffset>
            </wp:positionV>
            <wp:extent cx="1147445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8" y="20463"/>
                <wp:lineTo x="21158" y="0"/>
                <wp:lineTo x="0" y="0"/>
              </wp:wrapPolygon>
            </wp:wrapTight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T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E13B0" w:rsidRPr="004F06A0">
        <w:rPr>
          <w:lang w:val="en-US"/>
        </w:rPr>
        <w:t>Text for tender</w:t>
      </w:r>
    </w:p>
    <w:p w:rsidR="001130EC" w:rsidRPr="004F06A0" w:rsidRDefault="001130EC" w:rsidP="000E0155">
      <w:pPr>
        <w:pStyle w:val="KeinLeerraum"/>
        <w:rPr>
          <w:lang w:val="en-US"/>
        </w:rPr>
      </w:pPr>
    </w:p>
    <w:p w:rsidR="00AE13B0" w:rsidRPr="00AE13B0" w:rsidRDefault="00AE13B0" w:rsidP="00AE13B0">
      <w:pPr>
        <w:pStyle w:val="KeinLeerraum"/>
        <w:rPr>
          <w:lang w:val="en-US"/>
        </w:rPr>
      </w:pPr>
      <w:r w:rsidRPr="00AE13B0">
        <w:rPr>
          <w:lang w:val="en-US"/>
        </w:rPr>
        <w:t>Non Return Damper, Type RK-E20</w:t>
      </w:r>
    </w:p>
    <w:p w:rsidR="00AE13B0" w:rsidRPr="00AE13B0" w:rsidRDefault="00AE13B0" w:rsidP="001D2186">
      <w:pPr>
        <w:pStyle w:val="Listenabsatz"/>
        <w:numPr>
          <w:ilvl w:val="0"/>
          <w:numId w:val="24"/>
        </w:numPr>
        <w:spacing w:before="0"/>
        <w:rPr>
          <w:lang w:val="en-US"/>
        </w:rPr>
      </w:pPr>
      <w:r w:rsidRPr="00AE13B0">
        <w:rPr>
          <w:lang w:val="en-US"/>
        </w:rPr>
        <w:t>For shuttin</w:t>
      </w:r>
      <w:r>
        <w:rPr>
          <w:lang w:val="en-US"/>
        </w:rPr>
        <w:t>g off air ducts at reverse flow</w:t>
      </w:r>
    </w:p>
    <w:p w:rsidR="00AE13B0" w:rsidRPr="00AE13B0" w:rsidRDefault="00AE13B0" w:rsidP="001D2186">
      <w:pPr>
        <w:pStyle w:val="Listenabsatz"/>
        <w:numPr>
          <w:ilvl w:val="0"/>
          <w:numId w:val="24"/>
        </w:numPr>
        <w:spacing w:before="0"/>
        <w:rPr>
          <w:lang w:val="en-US"/>
        </w:rPr>
      </w:pPr>
      <w:r w:rsidRPr="00AE13B0">
        <w:rPr>
          <w:lang w:val="en-US"/>
        </w:rPr>
        <w:t>Robust construction to withstand pressure 10 % higher than admissible operation pres</w:t>
      </w:r>
      <w:r>
        <w:rPr>
          <w:lang w:val="en-US"/>
        </w:rPr>
        <w:t>sure without impact on function</w:t>
      </w:r>
    </w:p>
    <w:p w:rsidR="00AE13B0" w:rsidRPr="00AE13B0" w:rsidRDefault="00AE13B0" w:rsidP="00AE13B0">
      <w:pPr>
        <w:pStyle w:val="Listenabsatz"/>
        <w:numPr>
          <w:ilvl w:val="0"/>
          <w:numId w:val="24"/>
        </w:numPr>
        <w:rPr>
          <w:lang w:val="en-US"/>
        </w:rPr>
      </w:pPr>
      <w:r w:rsidRPr="00AE13B0">
        <w:rPr>
          <w:lang w:val="en-US"/>
        </w:rPr>
        <w:t xml:space="preserve">All </w:t>
      </w:r>
      <w:proofErr w:type="spellStart"/>
      <w:r w:rsidRPr="00AE13B0">
        <w:rPr>
          <w:lang w:val="en-US"/>
        </w:rPr>
        <w:t>weldings</w:t>
      </w:r>
      <w:proofErr w:type="spellEnd"/>
      <w:r w:rsidRPr="00AE13B0">
        <w:rPr>
          <w:lang w:val="en-US"/>
        </w:rPr>
        <w:t xml:space="preserve"> are made according to DIN  25 496, item 6.2(4), that means using </w:t>
      </w:r>
      <w:proofErr w:type="spellStart"/>
      <w:r w:rsidRPr="00AE13B0">
        <w:rPr>
          <w:lang w:val="en-US"/>
        </w:rPr>
        <w:t>stabilised</w:t>
      </w:r>
      <w:proofErr w:type="spellEnd"/>
      <w:r w:rsidRPr="00AE13B0">
        <w:rPr>
          <w:lang w:val="en-US"/>
        </w:rPr>
        <w:t xml:space="preserve"> steel at austenitic material, e.g. material 1.4541 (AISI/SAE 321 or B.S. 321 S12) and using reass</w:t>
      </w:r>
      <w:r>
        <w:rPr>
          <w:lang w:val="en-US"/>
        </w:rPr>
        <w:t xml:space="preserve">ured steel at </w:t>
      </w:r>
      <w:proofErr w:type="spellStart"/>
      <w:r>
        <w:rPr>
          <w:lang w:val="en-US"/>
        </w:rPr>
        <w:t>ferretic</w:t>
      </w:r>
      <w:proofErr w:type="spellEnd"/>
      <w:r>
        <w:rPr>
          <w:lang w:val="en-US"/>
        </w:rPr>
        <w:t xml:space="preserve"> material</w:t>
      </w:r>
    </w:p>
    <w:p w:rsidR="00AE13B0" w:rsidRPr="00AE13B0" w:rsidRDefault="00AE13B0" w:rsidP="00AE13B0">
      <w:pPr>
        <w:pStyle w:val="Listenabsatz"/>
        <w:numPr>
          <w:ilvl w:val="0"/>
          <w:numId w:val="24"/>
        </w:numPr>
        <w:rPr>
          <w:lang w:val="en-US"/>
        </w:rPr>
      </w:pPr>
      <w:r w:rsidRPr="00AE13B0">
        <w:rPr>
          <w:lang w:val="en-US"/>
        </w:rPr>
        <w:t>All media touched parts are welded continuously and without gaps to en</w:t>
      </w:r>
      <w:r>
        <w:rPr>
          <w:lang w:val="en-US"/>
        </w:rPr>
        <w:t>sure an easy decontamination</w:t>
      </w:r>
    </w:p>
    <w:p w:rsidR="00AE13B0" w:rsidRPr="00AE13B0" w:rsidRDefault="00AE13B0" w:rsidP="00AE13B0">
      <w:pPr>
        <w:pStyle w:val="Listenabsatz"/>
        <w:numPr>
          <w:ilvl w:val="0"/>
          <w:numId w:val="24"/>
        </w:numPr>
        <w:rPr>
          <w:lang w:val="en-US"/>
        </w:rPr>
      </w:pPr>
      <w:r w:rsidRPr="00AE13B0">
        <w:rPr>
          <w:lang w:val="en-US"/>
        </w:rPr>
        <w:t>The special design of the damper preven</w:t>
      </w:r>
      <w:r>
        <w:rPr>
          <w:lang w:val="en-US"/>
        </w:rPr>
        <w:t>ts the lamellae from fluttering</w:t>
      </w:r>
    </w:p>
    <w:p w:rsidR="00AE13B0" w:rsidRPr="00AE13B0" w:rsidRDefault="00AE13B0" w:rsidP="00AE13B0">
      <w:pPr>
        <w:pStyle w:val="Listenabsatz"/>
        <w:numPr>
          <w:ilvl w:val="0"/>
          <w:numId w:val="24"/>
        </w:numPr>
        <w:rPr>
          <w:lang w:val="en-US"/>
        </w:rPr>
      </w:pPr>
      <w:r w:rsidRPr="00AE13B0">
        <w:rPr>
          <w:lang w:val="en-US"/>
        </w:rPr>
        <w:t xml:space="preserve">The tightness requirements according </w:t>
      </w:r>
      <w:r>
        <w:rPr>
          <w:lang w:val="en-US"/>
        </w:rPr>
        <w:t>to DIN 25 496 will be fulfilled</w:t>
      </w:r>
    </w:p>
    <w:p w:rsidR="001D2186" w:rsidRPr="001D2186" w:rsidRDefault="001D2186" w:rsidP="001D2186">
      <w:pPr>
        <w:pStyle w:val="KeinLeerraum"/>
        <w:rPr>
          <w:lang w:val="en-US"/>
        </w:rPr>
      </w:pPr>
      <w:r w:rsidRPr="001D2186">
        <w:rPr>
          <w:lang w:val="en-US"/>
        </w:rPr>
        <w:t>Design</w:t>
      </w:r>
    </w:p>
    <w:p w:rsidR="001D2186" w:rsidRPr="001D2186" w:rsidRDefault="001D2186" w:rsidP="001D2186">
      <w:pPr>
        <w:pStyle w:val="Listenabsatz"/>
        <w:numPr>
          <w:ilvl w:val="0"/>
          <w:numId w:val="25"/>
        </w:numPr>
        <w:spacing w:before="0"/>
        <w:rPr>
          <w:lang w:val="en-US"/>
        </w:rPr>
      </w:pPr>
      <w:r w:rsidRPr="001D2186">
        <w:rPr>
          <w:lang w:val="en-US"/>
        </w:rPr>
        <w:t>Robust and maintenance-free construction</w:t>
      </w:r>
    </w:p>
    <w:p w:rsidR="001D2186" w:rsidRPr="001D2186" w:rsidRDefault="001D2186" w:rsidP="001D2186">
      <w:pPr>
        <w:pStyle w:val="Listenabsatz"/>
        <w:numPr>
          <w:ilvl w:val="0"/>
          <w:numId w:val="25"/>
        </w:numPr>
        <w:spacing w:before="0"/>
        <w:rPr>
          <w:lang w:val="en-US"/>
        </w:rPr>
      </w:pPr>
      <w:r w:rsidRPr="001D2186">
        <w:rPr>
          <w:lang w:val="en-US"/>
        </w:rPr>
        <w:t>Damper housing in screwed construction with C-profiles</w:t>
      </w:r>
    </w:p>
    <w:p w:rsidR="001D2186" w:rsidRPr="001D2186" w:rsidRDefault="001D2186" w:rsidP="001D2186">
      <w:pPr>
        <w:pStyle w:val="Listenabsatz"/>
        <w:numPr>
          <w:ilvl w:val="0"/>
          <w:numId w:val="25"/>
        </w:numPr>
        <w:rPr>
          <w:lang w:val="en-US"/>
        </w:rPr>
      </w:pPr>
      <w:r w:rsidRPr="001D2186">
        <w:rPr>
          <w:lang w:val="en-US"/>
        </w:rPr>
        <w:t>Arrangement of flow-separating plates at escape side of damper to create single ducts behind each lamella to avoid transmission of impulse between partial air flows</w:t>
      </w:r>
    </w:p>
    <w:p w:rsidR="001D2186" w:rsidRPr="001D2186" w:rsidRDefault="001D2186" w:rsidP="001D2186">
      <w:pPr>
        <w:pStyle w:val="Listenabsatz"/>
        <w:numPr>
          <w:ilvl w:val="0"/>
          <w:numId w:val="25"/>
        </w:numPr>
        <w:rPr>
          <w:lang w:val="en-US"/>
        </w:rPr>
      </w:pPr>
      <w:r w:rsidRPr="001D2186">
        <w:rPr>
          <w:lang w:val="en-US"/>
        </w:rPr>
        <w:t>Lamellae made of silicone</w:t>
      </w:r>
    </w:p>
    <w:p w:rsidR="001D2186" w:rsidRPr="001D2186" w:rsidRDefault="001D2186" w:rsidP="001D2186">
      <w:pPr>
        <w:pStyle w:val="Listenabsatz"/>
        <w:numPr>
          <w:ilvl w:val="0"/>
          <w:numId w:val="25"/>
        </w:numPr>
        <w:rPr>
          <w:lang w:val="en-US"/>
        </w:rPr>
      </w:pPr>
      <w:r w:rsidRPr="001D2186">
        <w:rPr>
          <w:lang w:val="en-US"/>
        </w:rPr>
        <w:t>Reinforcing angle on incoming flow side and plate on back side of lamella to reinforce and stabilize sealing surface of lamella. Design of reinforcing angle as tear-off edge of air flow to guarantee a stable position of opened lamella</w:t>
      </w:r>
    </w:p>
    <w:p w:rsidR="001D2186" w:rsidRPr="001D2186" w:rsidRDefault="001D2186" w:rsidP="001D2186">
      <w:pPr>
        <w:pStyle w:val="KeinLeerraum"/>
        <w:rPr>
          <w:lang w:val="en-US"/>
        </w:rPr>
      </w:pPr>
      <w:r w:rsidRPr="001D2186">
        <w:rPr>
          <w:lang w:val="en-US"/>
        </w:rPr>
        <w:t>Material</w:t>
      </w:r>
    </w:p>
    <w:p w:rsidR="001D2186" w:rsidRDefault="001D2186" w:rsidP="001D2186">
      <w:pPr>
        <w:spacing w:before="0" w:after="0"/>
        <w:rPr>
          <w:lang w:val="en-US"/>
        </w:rPr>
      </w:pPr>
      <w:r w:rsidRPr="001D2186">
        <w:rPr>
          <w:lang w:val="en-US"/>
        </w:rPr>
        <w:t>Damper housing and separating plates:</w:t>
      </w:r>
      <w:r w:rsidRPr="001D2186">
        <w:rPr>
          <w:lang w:val="en-US"/>
        </w:rPr>
        <w:br/>
      </w:r>
      <w:r>
        <w:rPr>
          <w:rStyle w:val="Wingdings"/>
        </w:rPr>
        <w:t></w:t>
      </w:r>
      <w:r w:rsidRPr="001D2186">
        <w:rPr>
          <w:lang w:val="en-US"/>
        </w:rPr>
        <w:t xml:space="preserve"> galvanized steel or</w:t>
      </w:r>
      <w:r>
        <w:rPr>
          <w:lang w:val="en-US"/>
        </w:rPr>
        <w:br/>
      </w:r>
      <w:r>
        <w:rPr>
          <w:rStyle w:val="Wingdings"/>
        </w:rPr>
        <w:t></w:t>
      </w:r>
      <w:r w:rsidRPr="001D2186">
        <w:rPr>
          <w:lang w:val="en-US"/>
        </w:rPr>
        <w:t xml:space="preserve"> stainless steel 1.4541</w:t>
      </w:r>
      <w:r>
        <w:rPr>
          <w:lang w:val="en-US"/>
        </w:rPr>
        <w:t xml:space="preserve"> </w:t>
      </w:r>
      <w:r w:rsidRPr="001D2186">
        <w:rPr>
          <w:lang w:val="en-US"/>
        </w:rPr>
        <w:t>(AISI/SAE 321 or B.S. 321 S12)</w:t>
      </w:r>
    </w:p>
    <w:p w:rsidR="001D2186" w:rsidRDefault="001D2186" w:rsidP="001D2186">
      <w:pPr>
        <w:spacing w:before="0" w:after="0"/>
        <w:rPr>
          <w:lang w:val="en-US"/>
        </w:rPr>
      </w:pPr>
      <w:r w:rsidRPr="001D2186">
        <w:rPr>
          <w:lang w:val="en-US"/>
        </w:rPr>
        <w:t>Reinforcing angle and back plate:</w:t>
      </w:r>
      <w:r>
        <w:rPr>
          <w:lang w:val="en-US"/>
        </w:rPr>
        <w:t xml:space="preserve"> </w:t>
      </w:r>
      <w:proofErr w:type="spellStart"/>
      <w:r w:rsidRPr="001D2186">
        <w:rPr>
          <w:lang w:val="en-US"/>
        </w:rPr>
        <w:t>Aluminium</w:t>
      </w:r>
      <w:proofErr w:type="spellEnd"/>
    </w:p>
    <w:p w:rsidR="001D2186" w:rsidRPr="001D2186" w:rsidRDefault="001D2186" w:rsidP="001D2186">
      <w:pPr>
        <w:spacing w:before="0" w:after="0"/>
        <w:rPr>
          <w:rFonts w:asciiTheme="minorHAnsi" w:hAnsiTheme="minorHAnsi" w:cstheme="minorHAnsi"/>
          <w:b/>
          <w:bCs/>
          <w:color w:val="000000"/>
        </w:rPr>
      </w:pPr>
      <w:proofErr w:type="spellStart"/>
      <w:r>
        <w:t>Lamellae</w:t>
      </w:r>
      <w:proofErr w:type="spellEnd"/>
      <w:r>
        <w:t xml:space="preserve">: Silicone </w:t>
      </w:r>
    </w:p>
    <w:p w:rsidR="001D2186" w:rsidRDefault="001D2186" w:rsidP="001D2186">
      <w:pPr>
        <w:pStyle w:val="KeinLeerraum"/>
      </w:pPr>
    </w:p>
    <w:p w:rsidR="001D2186" w:rsidRPr="001D2186" w:rsidRDefault="001D2186" w:rsidP="001D2186">
      <w:pPr>
        <w:pStyle w:val="KeinLeerraum"/>
        <w:rPr>
          <w:lang w:val="en-US"/>
        </w:rPr>
      </w:pPr>
      <w:r w:rsidRPr="001D2186">
        <w:rPr>
          <w:lang w:val="en-US"/>
        </w:rPr>
        <w:t>Technical data</w:t>
      </w:r>
    </w:p>
    <w:p w:rsidR="001D2186" w:rsidRPr="001D2186" w:rsidRDefault="001D2186" w:rsidP="001D2186">
      <w:pPr>
        <w:pStyle w:val="Listenabsatz"/>
        <w:numPr>
          <w:ilvl w:val="0"/>
          <w:numId w:val="26"/>
        </w:numPr>
        <w:spacing w:before="0" w:after="0"/>
        <w:rPr>
          <w:lang w:val="en-US"/>
        </w:rPr>
      </w:pPr>
      <w:r>
        <w:rPr>
          <w:lang w:val="en-US"/>
        </w:rPr>
        <w:t xml:space="preserve">Fabricate: </w:t>
      </w:r>
      <w:r w:rsidR="004F06A0">
        <w:rPr>
          <w:lang w:val="en-US"/>
        </w:rPr>
        <w:t>Krantz</w:t>
      </w:r>
      <w:r w:rsidRPr="001D2186">
        <w:rPr>
          <w:lang w:val="en-US"/>
        </w:rPr>
        <w:t xml:space="preserve"> </w:t>
      </w:r>
    </w:p>
    <w:p w:rsidR="001D2186" w:rsidRPr="001D2186" w:rsidRDefault="001D2186" w:rsidP="001D2186">
      <w:pPr>
        <w:pStyle w:val="Listenabsatz"/>
        <w:numPr>
          <w:ilvl w:val="0"/>
          <w:numId w:val="26"/>
        </w:numPr>
        <w:spacing w:before="0"/>
        <w:rPr>
          <w:lang w:val="en-US"/>
        </w:rPr>
      </w:pPr>
      <w:r>
        <w:rPr>
          <w:lang w:val="en-US"/>
        </w:rPr>
        <w:t xml:space="preserve">Type: </w:t>
      </w:r>
      <w:r w:rsidRPr="001D2186">
        <w:rPr>
          <w:lang w:val="en-US"/>
        </w:rPr>
        <w:t>RK-E20</w:t>
      </w:r>
    </w:p>
    <w:p w:rsidR="001D2186" w:rsidRPr="001D2186" w:rsidRDefault="001D2186" w:rsidP="001D2186">
      <w:pPr>
        <w:pStyle w:val="Listenabsatz"/>
        <w:numPr>
          <w:ilvl w:val="0"/>
          <w:numId w:val="26"/>
        </w:numPr>
        <w:spacing w:before="0"/>
        <w:rPr>
          <w:lang w:val="en-US"/>
        </w:rPr>
      </w:pPr>
      <w:r w:rsidRPr="001D2186">
        <w:rPr>
          <w:lang w:val="en-US"/>
        </w:rPr>
        <w:t>Adm. operation temperature:</w:t>
      </w:r>
      <w:r>
        <w:rPr>
          <w:lang w:val="en-US"/>
        </w:rPr>
        <w:t xml:space="preserve"> 90 °C</w:t>
      </w:r>
    </w:p>
    <w:p w:rsidR="001D2186" w:rsidRPr="001D2186" w:rsidRDefault="001D2186" w:rsidP="001D2186">
      <w:pPr>
        <w:pStyle w:val="Listenabsatz"/>
        <w:numPr>
          <w:ilvl w:val="0"/>
          <w:numId w:val="26"/>
        </w:numPr>
        <w:spacing w:before="0"/>
        <w:rPr>
          <w:lang w:val="en-US"/>
        </w:rPr>
      </w:pPr>
      <w:r>
        <w:rPr>
          <w:lang w:val="en-US"/>
        </w:rPr>
        <w:t>Dimension (W/H): see table page 4</w:t>
      </w:r>
    </w:p>
    <w:p w:rsidR="001D2186" w:rsidRPr="001D2186" w:rsidRDefault="001D2186" w:rsidP="001D2186">
      <w:pPr>
        <w:pStyle w:val="Listenabsatz"/>
        <w:numPr>
          <w:ilvl w:val="0"/>
          <w:numId w:val="26"/>
        </w:numPr>
        <w:spacing w:before="0"/>
        <w:rPr>
          <w:lang w:val="en-US"/>
        </w:rPr>
      </w:pPr>
      <w:r>
        <w:rPr>
          <w:lang w:val="en-US"/>
        </w:rPr>
        <w:t xml:space="preserve">Total depth of damper: </w:t>
      </w:r>
      <w:r w:rsidRPr="001D2186">
        <w:rPr>
          <w:lang w:val="en-US"/>
        </w:rPr>
        <w:t>360 mm</w:t>
      </w:r>
    </w:p>
    <w:p w:rsidR="001D2186" w:rsidRPr="001D2186" w:rsidRDefault="001D2186" w:rsidP="001D2186">
      <w:pPr>
        <w:pStyle w:val="Listenabsatz"/>
        <w:numPr>
          <w:ilvl w:val="0"/>
          <w:numId w:val="26"/>
        </w:numPr>
        <w:spacing w:before="0"/>
        <w:rPr>
          <w:lang w:val="en-US"/>
        </w:rPr>
      </w:pPr>
      <w:r w:rsidRPr="001D2186">
        <w:rPr>
          <w:lang w:val="en-US"/>
        </w:rPr>
        <w:t xml:space="preserve">Adm. leakage rate of damper housing acc. DIN 25 496 (outer tightness): </w:t>
      </w:r>
      <w:r>
        <w:rPr>
          <w:lang w:val="en-US"/>
        </w:rPr>
        <w:t xml:space="preserve">10 l/(h </w:t>
      </w:r>
      <w:r>
        <w:rPr>
          <w:rFonts w:cs="Arial"/>
          <w:lang w:val="en-US"/>
        </w:rPr>
        <w:t>·</w:t>
      </w:r>
      <w:r>
        <w:rPr>
          <w:lang w:val="en-US"/>
        </w:rPr>
        <w:t xml:space="preserve"> </w:t>
      </w:r>
      <w:r w:rsidRPr="001D2186">
        <w:rPr>
          <w:lang w:val="en-US"/>
        </w:rPr>
        <w:t xml:space="preserve">m²) at 1 bar, 20 °C and </w:t>
      </w:r>
      <w:r w:rsidRPr="001D2186">
        <w:rPr>
          <w:rFonts w:cs="Arial"/>
        </w:rPr>
        <w:t>Δ</w:t>
      </w:r>
      <w:r w:rsidRPr="001D2186">
        <w:rPr>
          <w:lang w:val="en-US"/>
        </w:rPr>
        <w:t>p = 2 000 Pa</w:t>
      </w:r>
    </w:p>
    <w:p w:rsidR="001D2186" w:rsidRPr="001D2186" w:rsidRDefault="001D2186" w:rsidP="001D2186">
      <w:pPr>
        <w:pStyle w:val="Listenabsatz"/>
        <w:numPr>
          <w:ilvl w:val="0"/>
          <w:numId w:val="26"/>
        </w:numPr>
        <w:spacing w:before="0"/>
        <w:rPr>
          <w:lang w:val="en-US"/>
        </w:rPr>
      </w:pPr>
      <w:r w:rsidRPr="001D2186">
        <w:rPr>
          <w:lang w:val="en-US"/>
        </w:rPr>
        <w:t xml:space="preserve">Adm. leakage rate of damper housing acc. DIN 25 496 (inner tightness): 2 % of nominal air flow at 1 bar, 20 °C and </w:t>
      </w:r>
      <w:r w:rsidRPr="001D2186">
        <w:rPr>
          <w:rFonts w:cs="Arial"/>
        </w:rPr>
        <w:t>Δ</w:t>
      </w:r>
      <w:r w:rsidRPr="001D2186">
        <w:rPr>
          <w:lang w:val="en-US"/>
        </w:rPr>
        <w:t>p = 2 000 Pa</w:t>
      </w:r>
    </w:p>
    <w:p w:rsidR="001D2186" w:rsidRDefault="001D2186" w:rsidP="001D2186"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>!</w:t>
      </w:r>
    </w:p>
    <w:p w:rsidR="00325D83" w:rsidRDefault="00325D83" w:rsidP="001D2186">
      <w:pPr>
        <w:spacing w:before="0"/>
        <w:rPr>
          <w:rFonts w:asciiTheme="minorHAnsi" w:hAnsiTheme="minorHAnsi" w:cstheme="minorHAnsi"/>
        </w:rPr>
      </w:pPr>
    </w:p>
    <w:p w:rsidR="00AC76F0" w:rsidRDefault="00AC76F0" w:rsidP="001D2186">
      <w:pPr>
        <w:spacing w:before="0"/>
        <w:rPr>
          <w:rFonts w:asciiTheme="minorHAnsi" w:hAnsiTheme="minorHAnsi" w:cstheme="minorHAnsi"/>
        </w:rPr>
      </w:pPr>
    </w:p>
    <w:p w:rsidR="00AC76F0" w:rsidRDefault="00AC76F0" w:rsidP="00AC76F0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Krantz GmbH</w:t>
      </w:r>
    </w:p>
    <w:p w:rsidR="00AC76F0" w:rsidRDefault="00AC76F0" w:rsidP="00AC76F0">
      <w:pPr>
        <w:spacing w:before="0"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Uersfeld</w:t>
      </w:r>
      <w:proofErr w:type="spellEnd"/>
      <w:r>
        <w:rPr>
          <w:rFonts w:asciiTheme="minorHAnsi" w:hAnsiTheme="minorHAnsi" w:cstheme="minorHAnsi"/>
        </w:rPr>
        <w:t xml:space="preserve"> 24, 52072 Aachen, Germany</w:t>
      </w:r>
    </w:p>
    <w:p w:rsidR="00AC76F0" w:rsidRDefault="00AC76F0" w:rsidP="00AC76F0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+49 241 434-1</w:t>
      </w:r>
    </w:p>
    <w:p w:rsidR="00AC76F0" w:rsidRDefault="00AC76F0" w:rsidP="00AC76F0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+49 241 434-500</w:t>
      </w:r>
    </w:p>
    <w:p w:rsidR="00AC76F0" w:rsidRPr="00AC76F0" w:rsidRDefault="00AC76F0" w:rsidP="00AC76F0">
      <w:pPr>
        <w:spacing w:before="0" w:after="0"/>
      </w:pPr>
      <w:r>
        <w:rPr>
          <w:rFonts w:asciiTheme="minorHAnsi" w:hAnsiTheme="minorHAnsi" w:cstheme="minorHAnsi"/>
        </w:rPr>
        <w:t>info.filter@krantz.de | www.krantz.de</w:t>
      </w:r>
      <w:bookmarkStart w:id="0" w:name="_GoBack"/>
      <w:bookmarkEnd w:id="0"/>
    </w:p>
    <w:sectPr w:rsidR="00AC76F0" w:rsidRPr="00AC76F0" w:rsidSect="001130EC">
      <w:pgSz w:w="11906" w:h="16838" w:code="9"/>
      <w:pgMar w:top="1843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s721 Lt BT">
    <w:altName w:val="Microsoft YaHe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073"/>
    <w:multiLevelType w:val="hybridMultilevel"/>
    <w:tmpl w:val="68F89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4D8F"/>
    <w:multiLevelType w:val="hybridMultilevel"/>
    <w:tmpl w:val="2E4EB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54B7"/>
    <w:multiLevelType w:val="hybridMultilevel"/>
    <w:tmpl w:val="72E0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3350"/>
    <w:multiLevelType w:val="hybridMultilevel"/>
    <w:tmpl w:val="78025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5AF1"/>
    <w:multiLevelType w:val="hybridMultilevel"/>
    <w:tmpl w:val="28AC9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1713"/>
    <w:multiLevelType w:val="hybridMultilevel"/>
    <w:tmpl w:val="B3FC5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862F2"/>
    <w:multiLevelType w:val="hybridMultilevel"/>
    <w:tmpl w:val="2DB60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F7139"/>
    <w:multiLevelType w:val="hybridMultilevel"/>
    <w:tmpl w:val="EC8A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60E27"/>
    <w:multiLevelType w:val="hybridMultilevel"/>
    <w:tmpl w:val="2C16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11792"/>
    <w:multiLevelType w:val="hybridMultilevel"/>
    <w:tmpl w:val="BA90CB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1159"/>
    <w:multiLevelType w:val="hybridMultilevel"/>
    <w:tmpl w:val="48D8D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B18A3"/>
    <w:multiLevelType w:val="hybridMultilevel"/>
    <w:tmpl w:val="C48EF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423EA"/>
    <w:multiLevelType w:val="hybridMultilevel"/>
    <w:tmpl w:val="F670A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E6B8E"/>
    <w:multiLevelType w:val="hybridMultilevel"/>
    <w:tmpl w:val="B7E2D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87005"/>
    <w:multiLevelType w:val="hybridMultilevel"/>
    <w:tmpl w:val="7D2C7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B17D9"/>
    <w:multiLevelType w:val="hybridMultilevel"/>
    <w:tmpl w:val="25ACC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B7044"/>
    <w:multiLevelType w:val="hybridMultilevel"/>
    <w:tmpl w:val="CC70907A"/>
    <w:lvl w:ilvl="0" w:tplc="77D0D89E">
      <w:start w:val="1"/>
      <w:numFmt w:val="decimal"/>
      <w:lvlText w:val="%1)"/>
      <w:lvlJc w:val="left"/>
      <w:pPr>
        <w:ind w:left="720" w:hanging="360"/>
      </w:pPr>
      <w:rPr>
        <w:rFonts w:ascii="Arial" w:hAnsi="Arial" w:cstheme="minorBid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B512B"/>
    <w:multiLevelType w:val="hybridMultilevel"/>
    <w:tmpl w:val="341ECA14"/>
    <w:lvl w:ilvl="0" w:tplc="A18CF6A8">
      <w:start w:val="1"/>
      <w:numFmt w:val="decimal"/>
      <w:lvlText w:val="%1)"/>
      <w:lvlJc w:val="left"/>
      <w:pPr>
        <w:ind w:left="720" w:hanging="360"/>
      </w:pPr>
      <w:rPr>
        <w:rFonts w:ascii="Arial" w:hAnsi="Arial" w:cstheme="minorBid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856CA"/>
    <w:multiLevelType w:val="hybridMultilevel"/>
    <w:tmpl w:val="3CAAB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3522E"/>
    <w:multiLevelType w:val="hybridMultilevel"/>
    <w:tmpl w:val="EC144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75053"/>
    <w:multiLevelType w:val="hybridMultilevel"/>
    <w:tmpl w:val="70F49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B1194"/>
    <w:multiLevelType w:val="hybridMultilevel"/>
    <w:tmpl w:val="0F0ED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80579"/>
    <w:multiLevelType w:val="hybridMultilevel"/>
    <w:tmpl w:val="B5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D7162"/>
    <w:multiLevelType w:val="hybridMultilevel"/>
    <w:tmpl w:val="0AFA7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8732F"/>
    <w:multiLevelType w:val="hybridMultilevel"/>
    <w:tmpl w:val="63E48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D72D7"/>
    <w:multiLevelType w:val="hybridMultilevel"/>
    <w:tmpl w:val="D488F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20"/>
  </w:num>
  <w:num w:numId="5">
    <w:abstractNumId w:val="0"/>
  </w:num>
  <w:num w:numId="6">
    <w:abstractNumId w:val="3"/>
  </w:num>
  <w:num w:numId="7">
    <w:abstractNumId w:val="24"/>
  </w:num>
  <w:num w:numId="8">
    <w:abstractNumId w:val="8"/>
  </w:num>
  <w:num w:numId="9">
    <w:abstractNumId w:val="1"/>
  </w:num>
  <w:num w:numId="10">
    <w:abstractNumId w:val="16"/>
  </w:num>
  <w:num w:numId="11">
    <w:abstractNumId w:val="17"/>
  </w:num>
  <w:num w:numId="12">
    <w:abstractNumId w:val="6"/>
  </w:num>
  <w:num w:numId="13">
    <w:abstractNumId w:val="5"/>
  </w:num>
  <w:num w:numId="14">
    <w:abstractNumId w:val="23"/>
  </w:num>
  <w:num w:numId="15">
    <w:abstractNumId w:val="9"/>
  </w:num>
  <w:num w:numId="16">
    <w:abstractNumId w:val="18"/>
  </w:num>
  <w:num w:numId="17">
    <w:abstractNumId w:val="2"/>
  </w:num>
  <w:num w:numId="18">
    <w:abstractNumId w:val="13"/>
  </w:num>
  <w:num w:numId="19">
    <w:abstractNumId w:val="21"/>
  </w:num>
  <w:num w:numId="20">
    <w:abstractNumId w:val="14"/>
  </w:num>
  <w:num w:numId="21">
    <w:abstractNumId w:val="7"/>
  </w:num>
  <w:num w:numId="22">
    <w:abstractNumId w:val="11"/>
  </w:num>
  <w:num w:numId="23">
    <w:abstractNumId w:val="10"/>
  </w:num>
  <w:num w:numId="24">
    <w:abstractNumId w:val="12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30EC"/>
    <w:rsid w:val="0000037E"/>
    <w:rsid w:val="00013F2E"/>
    <w:rsid w:val="000E0155"/>
    <w:rsid w:val="001130EC"/>
    <w:rsid w:val="00113AF8"/>
    <w:rsid w:val="001153DD"/>
    <w:rsid w:val="001313E8"/>
    <w:rsid w:val="001645E0"/>
    <w:rsid w:val="00192617"/>
    <w:rsid w:val="001D2186"/>
    <w:rsid w:val="00251341"/>
    <w:rsid w:val="0029487D"/>
    <w:rsid w:val="0031363F"/>
    <w:rsid w:val="00325D83"/>
    <w:rsid w:val="00327581"/>
    <w:rsid w:val="00351BF5"/>
    <w:rsid w:val="003C09F9"/>
    <w:rsid w:val="004511AD"/>
    <w:rsid w:val="004A619F"/>
    <w:rsid w:val="004D44B7"/>
    <w:rsid w:val="004F06A0"/>
    <w:rsid w:val="00540083"/>
    <w:rsid w:val="005B2DF1"/>
    <w:rsid w:val="00696F3F"/>
    <w:rsid w:val="006C434B"/>
    <w:rsid w:val="006C5832"/>
    <w:rsid w:val="006E0630"/>
    <w:rsid w:val="006E7073"/>
    <w:rsid w:val="006F3BD9"/>
    <w:rsid w:val="00726815"/>
    <w:rsid w:val="00732555"/>
    <w:rsid w:val="00742798"/>
    <w:rsid w:val="007627DB"/>
    <w:rsid w:val="00776F5F"/>
    <w:rsid w:val="007D0A1F"/>
    <w:rsid w:val="007F54C1"/>
    <w:rsid w:val="007F77B4"/>
    <w:rsid w:val="00851D1C"/>
    <w:rsid w:val="00927851"/>
    <w:rsid w:val="00AC76F0"/>
    <w:rsid w:val="00AE13B0"/>
    <w:rsid w:val="00AF1CC0"/>
    <w:rsid w:val="00D31E09"/>
    <w:rsid w:val="00D46ABF"/>
    <w:rsid w:val="00DC0288"/>
    <w:rsid w:val="00DD1F69"/>
    <w:rsid w:val="00E3692E"/>
    <w:rsid w:val="00E8720A"/>
    <w:rsid w:val="00EA0EFF"/>
    <w:rsid w:val="00EF0FA5"/>
    <w:rsid w:val="00F777F2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155"/>
    <w:pPr>
      <w:spacing w:before="240" w:after="24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8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8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78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27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785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KeinLeerraum">
    <w:name w:val="No Spacing"/>
    <w:uiPriority w:val="1"/>
    <w:qFormat/>
    <w:rsid w:val="00EA0EFF"/>
    <w:pPr>
      <w:spacing w:after="0" w:line="240" w:lineRule="auto"/>
    </w:pPr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27DB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Listenabsatz">
    <w:name w:val="List Paragraph"/>
    <w:basedOn w:val="Standard"/>
    <w:uiPriority w:val="34"/>
    <w:qFormat/>
    <w:rsid w:val="001130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0E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0EC"/>
    <w:rPr>
      <w:rFonts w:ascii="Tahoma" w:hAnsi="Tahoma" w:cs="Tahoma"/>
      <w:sz w:val="16"/>
      <w:szCs w:val="16"/>
    </w:rPr>
  </w:style>
  <w:style w:type="paragraph" w:customStyle="1" w:styleId="Subheading2">
    <w:name w:val="Subheading 2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BT" w:hAnsi="Swis721 BT" w:cs="Swis721 BT"/>
      <w:b/>
      <w:bCs/>
      <w:color w:val="000000"/>
      <w:spacing w:val="1"/>
      <w:sz w:val="17"/>
      <w:szCs w:val="17"/>
    </w:rPr>
  </w:style>
  <w:style w:type="paragraph" w:customStyle="1" w:styleId="EinfacherAbsatz">
    <w:name w:val="[Einfacher Absatz]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MerkmaleWrfel">
    <w:name w:val="Merkmale + Würfel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ind w:left="227" w:hanging="227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Tabellelinks">
    <w:name w:val="Tabelle links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Graphictext">
    <w:name w:val="Graphic text"/>
    <w:basedOn w:val="Standard"/>
    <w:uiPriority w:val="99"/>
    <w:rsid w:val="006E0630"/>
    <w:pPr>
      <w:tabs>
        <w:tab w:val="left" w:pos="142"/>
      </w:tabs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Cn BT" w:hAnsi="Swis721 Cn BT" w:cs="Swis721 Cn BT"/>
      <w:color w:val="000000"/>
      <w:spacing w:val="3"/>
      <w:sz w:val="15"/>
      <w:szCs w:val="15"/>
    </w:rPr>
  </w:style>
  <w:style w:type="character" w:customStyle="1" w:styleId="Hochgestellt">
    <w:name w:val="Hochgestellt"/>
    <w:uiPriority w:val="99"/>
    <w:rsid w:val="006E0630"/>
    <w:rPr>
      <w:position w:val="4"/>
      <w:sz w:val="12"/>
      <w:szCs w:val="12"/>
    </w:rPr>
  </w:style>
  <w:style w:type="paragraph" w:customStyle="1" w:styleId="Headline1">
    <w:name w:val="Headline 1"/>
    <w:basedOn w:val="Standard"/>
    <w:uiPriority w:val="99"/>
    <w:rsid w:val="005B2DF1"/>
    <w:pPr>
      <w:autoSpaceDE w:val="0"/>
      <w:autoSpaceDN w:val="0"/>
      <w:adjustRightInd w:val="0"/>
      <w:spacing w:before="0" w:after="0" w:line="360" w:lineRule="atLeast"/>
      <w:textAlignment w:val="center"/>
    </w:pPr>
    <w:rPr>
      <w:rFonts w:ascii="Swis721 Ex BT" w:hAnsi="Swis721 Ex BT" w:cs="Swis721 Ex BT"/>
      <w:b/>
      <w:bCs/>
      <w:color w:val="000000"/>
      <w:spacing w:val="6"/>
      <w:sz w:val="32"/>
      <w:szCs w:val="32"/>
    </w:rPr>
  </w:style>
  <w:style w:type="character" w:customStyle="1" w:styleId="EinfacherAbsatzTiefgestellt">
    <w:name w:val="Einfacher Absatz Tiefgestellt"/>
    <w:uiPriority w:val="99"/>
    <w:rsid w:val="005B2DF1"/>
    <w:rPr>
      <w:spacing w:val="2"/>
      <w:position w:val="-2"/>
      <w:sz w:val="11"/>
      <w:szCs w:val="11"/>
    </w:rPr>
  </w:style>
  <w:style w:type="paragraph" w:customStyle="1" w:styleId="Tabellemitteweiss">
    <w:name w:val="Tabelle mitte weiss"/>
    <w:basedOn w:val="Standard"/>
    <w:uiPriority w:val="99"/>
    <w:rsid w:val="005B2DF1"/>
    <w:pPr>
      <w:autoSpaceDE w:val="0"/>
      <w:autoSpaceDN w:val="0"/>
      <w:adjustRightInd w:val="0"/>
      <w:spacing w:before="0" w:after="0" w:line="240" w:lineRule="atLeast"/>
      <w:jc w:val="center"/>
      <w:textAlignment w:val="center"/>
    </w:pPr>
    <w:rPr>
      <w:rFonts w:ascii="Swis721 BT" w:hAnsi="Swis721 BT" w:cs="Swis721 BT"/>
      <w:b/>
      <w:bCs/>
      <w:color w:val="FFFFFF"/>
      <w:spacing w:val="1"/>
      <w:sz w:val="16"/>
      <w:szCs w:val="16"/>
    </w:rPr>
  </w:style>
  <w:style w:type="character" w:customStyle="1" w:styleId="Windings">
    <w:name w:val="Windings"/>
    <w:uiPriority w:val="99"/>
    <w:rsid w:val="004A619F"/>
    <w:rPr>
      <w:rFonts w:ascii="Wingdings" w:hAnsi="Wingdings" w:cs="Wingdings"/>
      <w:color w:val="000000"/>
      <w:sz w:val="17"/>
      <w:szCs w:val="17"/>
    </w:rPr>
  </w:style>
  <w:style w:type="paragraph" w:customStyle="1" w:styleId="Tabelle">
    <w:name w:val="Tabelle"/>
    <w:basedOn w:val="EinfacherAbsatz"/>
    <w:uiPriority w:val="99"/>
    <w:rsid w:val="004A619F"/>
    <w:pPr>
      <w:jc w:val="left"/>
    </w:pPr>
  </w:style>
  <w:style w:type="character" w:customStyle="1" w:styleId="SymbolBildunterschrift">
    <w:name w:val="Symbol Bildunterschrift"/>
    <w:uiPriority w:val="99"/>
    <w:rsid w:val="006C5832"/>
    <w:rPr>
      <w:rFonts w:ascii="Symbol" w:hAnsi="Symbol" w:cs="Symbol"/>
    </w:rPr>
  </w:style>
  <w:style w:type="character" w:customStyle="1" w:styleId="Wingdings">
    <w:name w:val="Wingdings"/>
    <w:uiPriority w:val="99"/>
    <w:rsid w:val="006E7073"/>
    <w:rPr>
      <w:rFonts w:ascii="Wingdings" w:hAnsi="Wingdings" w:cs="Wingdings"/>
    </w:rPr>
  </w:style>
  <w:style w:type="character" w:customStyle="1" w:styleId="Symbol">
    <w:name w:val="Symbol"/>
    <w:uiPriority w:val="99"/>
    <w:rsid w:val="006E7073"/>
    <w:rPr>
      <w:rFonts w:ascii="Symbol" w:hAnsi="Symbol" w:cs="Symbol"/>
    </w:rPr>
  </w:style>
  <w:style w:type="paragraph" w:customStyle="1" w:styleId="Subheading1">
    <w:name w:val="Subheading 1"/>
    <w:basedOn w:val="Standard"/>
    <w:uiPriority w:val="99"/>
    <w:rsid w:val="00AE13B0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Ex BT" w:hAnsi="Swis721 Ex BT" w:cs="Swis721 Ex BT"/>
      <w:b/>
      <w:bCs/>
      <w:color w:val="00528D"/>
      <w:spacing w:val="1"/>
      <w:sz w:val="21"/>
      <w:szCs w:val="21"/>
    </w:rPr>
  </w:style>
  <w:style w:type="paragraph" w:customStyle="1" w:styleId="Tabellerechts">
    <w:name w:val="Tabelle rechts"/>
    <w:basedOn w:val="Tabelle"/>
    <w:uiPriority w:val="99"/>
    <w:rsid w:val="001D2186"/>
    <w:pPr>
      <w:jc w:val="right"/>
    </w:pPr>
    <w:rPr>
      <w:lang w:val="en-GB"/>
    </w:rPr>
  </w:style>
  <w:style w:type="paragraph" w:customStyle="1" w:styleId="Adresstexts">
    <w:name w:val="Adress texts"/>
    <w:basedOn w:val="Standard"/>
    <w:uiPriority w:val="99"/>
    <w:rsid w:val="001D2186"/>
    <w:pPr>
      <w:tabs>
        <w:tab w:val="left" w:pos="510"/>
      </w:tabs>
      <w:autoSpaceDE w:val="0"/>
      <w:autoSpaceDN w:val="0"/>
      <w:adjustRightInd w:val="0"/>
      <w:spacing w:before="0" w:after="0" w:line="246" w:lineRule="atLeast"/>
      <w:textAlignment w:val="center"/>
    </w:pPr>
    <w:rPr>
      <w:rFonts w:ascii="Swis721 BT" w:hAnsi="Swis721 BT" w:cs="Swis721 BT"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A44F85EC0A4D9258C5401E7B58B0" ma:contentTypeVersion="1" ma:contentTypeDescription="Create a new document." ma:contentTypeScope="" ma:versionID="4c980f4280f5bee67c22d600acdaa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AC06-6FC5-493E-A5B4-926B2EA500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0DC5A8-E28F-46B9-9658-74F89B6C7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EDF34-6A3E-4A7E-8D1B-7FAADC30C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F04A2-5FF4-4890-99B0-ADBE618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rgoettgens</dc:creator>
  <cp:keywords/>
  <dc:description/>
  <cp:lastModifiedBy>Ostendorp Marion</cp:lastModifiedBy>
  <cp:revision>5</cp:revision>
  <dcterms:created xsi:type="dcterms:W3CDTF">2012-11-22T10:37:00Z</dcterms:created>
  <dcterms:modified xsi:type="dcterms:W3CDTF">2018-01-05T13:29:00Z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-1837109564</vt:i4>
  </property>
  <property fmtid="{D5CDD505-2E9C-101B-9397-08002B2CF9AE}" pid="3" name="_NewReviewCycle">
    <vt:lpwstr/>
  </property>
  <property fmtid="{D5CDD505-2E9C-101B-9397-08002B2CF9AE}" pid="4" name="_EmailSubject">
    <vt:lpwstr>Ausschreibungstext „RK-E20“ (deutsch + englisch)</vt:lpwstr>
  </property>
  <property fmtid="{D5CDD505-2E9C-101B-9397-08002B2CF9AE}" pid="5" name="_AuthorEmail">
    <vt:lpwstr>birgit.neuner@krantz.de</vt:lpwstr>
  </property>
  <property fmtid="{D5CDD505-2E9C-101B-9397-08002B2CF9AE}" pid="6" name="_AuthorEmailDisplayName">
    <vt:lpwstr>Neuner, Birgit</vt:lpwstr>
  </property>
  <property fmtid="{D5CDD505-2E9C-101B-9397-08002B2CF9AE}" pid="7" name="_ReviewingToolsShownOnce">
    <vt:lpwstr/>
  </property>
  <property fmtid="{D5CDD505-2E9C-101B-9397-08002B2CF9AE}" pid="8" name="ContentTypeId">
    <vt:lpwstr>0x010100EE3CA44F85EC0A4D9258C5401E7B58B0</vt:lpwstr>
  </property>
</Properties>
</file>